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bCs/>
          <w:color w:val="auto"/>
          <w:sz w:val="44"/>
          <w:szCs w:val="44"/>
        </w:rPr>
      </w:pPr>
      <w:bookmarkStart w:id="0" w:name="zhengwen"/>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长沙卫生职业学院2024年高职单招章程</w:t>
      </w:r>
    </w:p>
    <w:p>
      <w:pPr>
        <w:numPr>
          <w:ilvl w:val="0"/>
          <w:numId w:val="1"/>
        </w:numPr>
        <w:spacing w:before="312" w:beforeLines="100" w:after="156" w:afterLines="50" w:line="680" w:lineRule="exact"/>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总 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学校全称：长沙卫生职业学院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办学地点：湖南省长沙市湘江新区香山大学城岳宁大道6号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主管部门：长沙市人民政府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办学层次：高职（专科）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湖南省院校代号：4718</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办学类型：公办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颁发学历证书的学校名称：长沙卫生职业学院。证书种类：普通高等学校全日制专科毕业证书。</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学校单招工作遵循“公平竞争、公正选拔、公开透明”的原则，坚决执行招生政策规定和纪律要求，严格实施考试招生“阳光工程”。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长沙卫生职业学院是由长沙市人民政府举办的全日制公办专科层次的普通高等学校，学校入选湖南省楚怡高水平高职专业群建设计划建设单位，国家级首批老年照护“1+X”证书制度试点单位</w:t>
      </w:r>
      <w:r>
        <w:rPr>
          <w:rFonts w:hint="eastAsia" w:eastAsia="仿宋" w:cs="Times New Roman"/>
          <w:color w:val="auto"/>
          <w:sz w:val="32"/>
          <w:szCs w:val="32"/>
          <w:lang w:val="en-US" w:eastAsia="zh-CN"/>
        </w:rPr>
        <w:t>等。学校</w:t>
      </w:r>
      <w:r>
        <w:rPr>
          <w:rFonts w:hint="default" w:ascii="Times New Roman" w:hAnsi="Times New Roman" w:eastAsia="仿宋" w:cs="Times New Roman"/>
          <w:color w:val="auto"/>
          <w:sz w:val="32"/>
          <w:szCs w:val="32"/>
        </w:rPr>
        <w:t>积极开展医教协同、校企合作、社会实践、服务产业和医卫人才培养提升工作，服务健康湖南和现代化长沙建设。</w:t>
      </w:r>
    </w:p>
    <w:p>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组织机构及职责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学校招生工作领导小组负责研究决定本校单招规模确定、政策制订等重大事项，学校招生就业处负责单招组织实施的日常工作，学校教务处负责单招的考试组织工作。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学校纪委负责全程监督检查单招工作。</w:t>
      </w:r>
    </w:p>
    <w:p>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单招报考</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符合我省2024年普通高考（含对口招生考试）报名条件并已参加高考报名的人员</w:t>
      </w:r>
      <w:r>
        <w:rPr>
          <w:rFonts w:hint="eastAsia" w:eastAsia="仿宋" w:cs="Times New Roman"/>
          <w:color w:val="auto"/>
          <w:sz w:val="32"/>
          <w:szCs w:val="32"/>
          <w:lang w:val="en-US" w:eastAsia="zh-CN"/>
        </w:rPr>
        <w:t>均可报考</w:t>
      </w:r>
      <w:r>
        <w:rPr>
          <w:rFonts w:hint="default" w:ascii="Times New Roman" w:hAnsi="Times New Roman" w:eastAsia="仿宋" w:cs="Times New Roman"/>
          <w:color w:val="auto"/>
          <w:sz w:val="32"/>
          <w:szCs w:val="32"/>
        </w:rPr>
        <w:t>。对于符合报名条件尚未参加高考报名、且有意愿报考单招的人员，须于2024年2月20日－22日到户籍所在县市区招生考试机构指定的报名点办理补报名手续。</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全省单招统一报考和填报志愿时间为2024年2月27日－3月5日，实行网上报考和填报志愿。单招报考设第一志愿和第二志愿，考生可选择1－2所院校在指定网上平台进行报考。在此期间，考生可登录湖南省普通高校招生考试考生综合信息平台（以下简称“考生综合信息平台”）（网址：</w:t>
      </w:r>
      <w:r>
        <w:rPr>
          <w:rFonts w:hint="default" w:ascii="Times New Roman" w:hAnsi="Times New Roman" w:cs="Times New Roman"/>
          <w:color w:val="auto"/>
          <w:sz w:val="32"/>
          <w:szCs w:val="32"/>
        </w:rPr>
        <w:fldChar w:fldCharType="begin"/>
      </w:r>
      <w:r>
        <w:rPr>
          <w:rFonts w:hint="default" w:ascii="Times New Roman" w:hAnsi="Times New Roman" w:cs="Times New Roman"/>
          <w:color w:val="auto"/>
          <w:sz w:val="32"/>
          <w:szCs w:val="32"/>
        </w:rPr>
        <w:instrText xml:space="preserve"> HYPERLINK "https://ks.hneao.cn）或“潇湘高考”APP（通过苹果应用商店、腾讯应用宝、华为应用商店、小米应用商店或“考生综合信息平台”首页下载APP）填报报考志愿信息。请考生在报考前关注本校网站（https:/zsw.cswszy.com）公布的有关信息。" </w:instrText>
      </w:r>
      <w:r>
        <w:rPr>
          <w:rFonts w:hint="default" w:ascii="Times New Roman" w:hAnsi="Times New Roman" w:cs="Times New Roman"/>
          <w:color w:val="auto"/>
          <w:sz w:val="32"/>
          <w:szCs w:val="32"/>
        </w:rPr>
        <w:fldChar w:fldCharType="separate"/>
      </w:r>
      <w:r>
        <w:rPr>
          <w:rStyle w:val="10"/>
          <w:rFonts w:hint="default" w:ascii="Times New Roman" w:hAnsi="Times New Roman" w:eastAsia="仿宋" w:cs="Times New Roman"/>
          <w:color w:val="auto"/>
          <w:sz w:val="32"/>
          <w:szCs w:val="32"/>
          <w:u w:val="none"/>
        </w:rPr>
        <w:t>https://ks.hneao.cn）或“潇湘高考”APP（通过苹果应用商店、腾讯应用宝、华为应用商店、小米应用商店或“考生综合信息平台”首页下载APP）填报报考志愿信息。请考生在报考前关注本校网站（https://zsw.cswszy.com）公布的有关信息。</w:t>
      </w:r>
      <w:r>
        <w:rPr>
          <w:rStyle w:val="10"/>
          <w:rFonts w:hint="default" w:ascii="Times New Roman" w:hAnsi="Times New Roman" w:eastAsia="仿宋" w:cs="Times New Roman"/>
          <w:color w:val="auto"/>
          <w:sz w:val="32"/>
          <w:szCs w:val="32"/>
          <w:u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填报专业要求。我校实行专业组志愿，考生在填报我校志愿时，可选择一个专业组中的三个专业填报（多填无效，不允许跨专业组填报志愿），并确定是否选择专业服从调剂。</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社会人员身份认定。退役军人由户籍所在县（市、区）退役军人事务部门进行认定。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1.退役军人考生资格证明材料。本人身份证复印件及《湖南省2024年高职单招报名身份审核（界定）表》，退出现役证（转业证）。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2.材料提交时间及方式。考生须在2024年3月10日前将符合上述要求的证明材料，通过发送邮箱2850718014@qq.com交由我校招生就业处审核。</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艺术体育特长生资格审查：2024年3月10日前将证明材料，通过发送邮箱2850718014@qq.com交由我校招生就业处审核，具体按《长沙卫生职业学院2024年艺术、体育特长生高职单招方案》执行。</w:t>
      </w:r>
    </w:p>
    <w:p>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单招计划及专业</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b/>
          <w:color w:val="auto"/>
          <w:kern w:val="0"/>
          <w:sz w:val="32"/>
          <w:szCs w:val="32"/>
        </w:rPr>
      </w:pPr>
      <w:r>
        <w:rPr>
          <w:rFonts w:hint="default" w:ascii="Times New Roman" w:hAnsi="Times New Roman" w:eastAsia="仿宋" w:cs="Times New Roman"/>
          <w:b/>
          <w:bCs/>
          <w:color w:val="auto"/>
          <w:sz w:val="32"/>
          <w:szCs w:val="32"/>
        </w:rPr>
        <w:t>第十三条</w:t>
      </w:r>
      <w:r>
        <w:rPr>
          <w:rFonts w:hint="default" w:ascii="Times New Roman" w:hAnsi="Times New Roman" w:eastAsia="仿宋" w:cs="Times New Roman"/>
          <w:color w:val="auto"/>
          <w:sz w:val="32"/>
          <w:szCs w:val="32"/>
        </w:rPr>
        <w:t xml:space="preserve"> 我校2024年单招总计划数为1500人，其中包含单列计划的退役军人5人、艺术特长生18人、体育特长生18人。本校2024年单招专业（含方向）共22个。分专业单招计划及学费标准如下表，各专业最终学费标准以2024年湖南省物价主管部门审核为准。</w:t>
      </w:r>
    </w:p>
    <w:tbl>
      <w:tblPr>
        <w:tblStyle w:val="8"/>
        <w:tblW w:w="8285" w:type="dxa"/>
        <w:jc w:val="center"/>
        <w:tblLayout w:type="fixed"/>
        <w:tblCellMar>
          <w:top w:w="0" w:type="dxa"/>
          <w:left w:w="108" w:type="dxa"/>
          <w:bottom w:w="0" w:type="dxa"/>
          <w:right w:w="108" w:type="dxa"/>
        </w:tblCellMar>
      </w:tblPr>
      <w:tblGrid>
        <w:gridCol w:w="1276"/>
        <w:gridCol w:w="4961"/>
        <w:gridCol w:w="985"/>
        <w:gridCol w:w="1063"/>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bCs/>
                <w:color w:val="auto"/>
                <w:kern w:val="0"/>
                <w:szCs w:val="21"/>
                <w:lang w:bidi="ar"/>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bCs/>
                <w:color w:val="auto"/>
                <w:kern w:val="0"/>
                <w:szCs w:val="21"/>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bCs/>
                <w:color w:val="auto"/>
                <w:kern w:val="0"/>
                <w:szCs w:val="21"/>
                <w:lang w:bidi="ar"/>
              </w:rPr>
              <w:t>计划数</w:t>
            </w:r>
          </w:p>
        </w:tc>
        <w:tc>
          <w:tcPr>
            <w:tcW w:w="106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rPr>
            </w:pPr>
            <w:r>
              <w:rPr>
                <w:rFonts w:hint="default" w:ascii="Times New Roman" w:hAnsi="Times New Roman" w:cs="Times New Roman"/>
                <w:b/>
                <w:bCs/>
                <w:color w:val="auto"/>
                <w:kern w:val="0"/>
                <w:szCs w:val="21"/>
                <w:lang w:bidi="ar"/>
              </w:rPr>
              <w:t>学费</w:t>
            </w:r>
          </w:p>
          <w:p>
            <w:pPr>
              <w:widowControl/>
              <w:jc w:val="center"/>
              <w:textAlignment w:val="center"/>
              <w:rPr>
                <w:rFonts w:hint="default" w:ascii="Times New Roman" w:hAnsi="Times New Roman" w:cs="Times New Roman"/>
                <w:b/>
                <w:color w:val="auto"/>
                <w:kern w:val="0"/>
                <w:szCs w:val="21"/>
              </w:rPr>
            </w:pPr>
            <w:r>
              <w:rPr>
                <w:rFonts w:hint="default" w:ascii="Times New Roman" w:hAnsi="Times New Roman" w:cs="Times New Roman"/>
                <w:b/>
                <w:bCs/>
                <w:color w:val="auto"/>
                <w:kern w:val="0"/>
                <w:szCs w:val="21"/>
                <w:lang w:bidi="ar"/>
              </w:rPr>
              <w:t>（元/年）</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专业组一</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医学美容技术</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135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专业组一</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老年保健与管理</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专业组一</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化妆品经营与管理</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4200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护理</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175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护理（社区护理方向）</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25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护理（口腔护理方向）</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护理（涉外护理方向）</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25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护理（中医护理方向）</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25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助产</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29</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药学</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124</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中药学</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90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药品经营与管理</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60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4200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医学检验技术</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口腔医学技术</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79</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眼视光技术</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129</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视觉训练与康复</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39</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预防医学</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15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康复治疗技术</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95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康复治疗技术（音乐治疗方向）</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言语听觉康复技术</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78</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言语听觉康复技术（可孚定向班）</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lang w:bidi="ar"/>
              </w:rPr>
              <w:t>专业组二</w:t>
            </w:r>
          </w:p>
        </w:tc>
        <w:tc>
          <w:tcPr>
            <w:tcW w:w="4961"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2"/>
                <w:szCs w:val="22"/>
                <w:lang w:bidi="ar"/>
              </w:rPr>
              <w:t>中医康复技术</w:t>
            </w:r>
          </w:p>
        </w:tc>
        <w:tc>
          <w:tcPr>
            <w:tcW w:w="985"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28</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 w:val="20"/>
                <w:szCs w:val="20"/>
                <w:lang w:bidi="ar"/>
              </w:rPr>
              <w:t>5460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vAlign w:val="center"/>
          </w:tcPr>
          <w:p>
            <w:pPr>
              <w:ind w:firstLine="422" w:firstLineChars="200"/>
              <w:rPr>
                <w:rFonts w:hint="default" w:ascii="Times New Roman" w:hAnsi="Times New Roman" w:eastAsia="仿宋_GB2312" w:cs="Times New Roman"/>
                <w:color w:val="auto"/>
                <w:sz w:val="32"/>
                <w:szCs w:val="32"/>
              </w:rPr>
            </w:pPr>
            <w:r>
              <w:rPr>
                <w:rFonts w:hint="default" w:ascii="Times New Roman" w:hAnsi="Times New Roman" w:cs="Times New Roman"/>
                <w:b/>
                <w:bCs/>
                <w:color w:val="auto"/>
                <w:kern w:val="0"/>
                <w:szCs w:val="21"/>
                <w:lang w:bidi="ar"/>
              </w:rPr>
              <w:t>单招总计划（以湖南省教育厅下达的计划为准）</w:t>
            </w:r>
          </w:p>
          <w:p>
            <w:pPr>
              <w:widowControl/>
              <w:jc w:val="center"/>
              <w:textAlignment w:val="center"/>
              <w:rPr>
                <w:rFonts w:hint="default" w:ascii="Times New Roman" w:hAnsi="Times New Roman" w:cs="Times New Roman"/>
                <w:b/>
                <w:color w:val="auto"/>
                <w:szCs w:val="21"/>
              </w:rPr>
            </w:pPr>
          </w:p>
        </w:tc>
        <w:tc>
          <w:tcPr>
            <w:tcW w:w="2048" w:type="dxa"/>
            <w:gridSpan w:val="2"/>
            <w:tcBorders>
              <w:top w:val="nil"/>
              <w:left w:val="nil"/>
              <w:bottom w:val="single" w:color="auto" w:sz="4" w:space="0"/>
              <w:right w:val="single" w:color="auto" w:sz="4" w:space="0"/>
            </w:tcBorders>
            <w:noWrap/>
            <w:vAlign w:val="center"/>
          </w:tcPr>
          <w:p>
            <w:pPr>
              <w:widowControl/>
              <w:jc w:val="center"/>
              <w:textAlignment w:val="center"/>
              <w:rPr>
                <w:rFonts w:hint="default" w:ascii="Times New Roman" w:hAnsi="Times New Roman" w:cs="Times New Roman"/>
                <w:b/>
                <w:color w:val="auto"/>
                <w:szCs w:val="21"/>
              </w:rPr>
            </w:pPr>
            <w:r>
              <w:rPr>
                <w:rFonts w:hint="default" w:ascii="Times New Roman" w:hAnsi="Times New Roman" w:cs="Times New Roman"/>
                <w:b/>
                <w:bCs/>
                <w:color w:val="auto"/>
                <w:kern w:val="0"/>
                <w:szCs w:val="21"/>
                <w:lang w:bidi="ar"/>
              </w:rPr>
              <w:t>1500</w:t>
            </w:r>
          </w:p>
        </w:tc>
      </w:tr>
    </w:tbl>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b/>
          <w:bCs/>
          <w:color w:val="auto"/>
          <w:kern w:val="0"/>
          <w:sz w:val="32"/>
          <w:szCs w:val="32"/>
        </w:rPr>
        <w:t>注</w:t>
      </w:r>
      <w:r>
        <w:rPr>
          <w:rFonts w:hint="default" w:ascii="Times New Roman" w:hAnsi="Times New Roman" w:eastAsia="仿宋" w:cs="Times New Roman"/>
          <w:color w:val="auto"/>
          <w:kern w:val="0"/>
          <w:sz w:val="32"/>
          <w:szCs w:val="32"/>
        </w:rPr>
        <w:t>：1.以上专业中，康复治疗技术专业设音乐治疗方向、言语听觉康复技术专业设可孚定向班，以上为校企合作订单班。护理专业设有社区护理方向、口腔护理方向、涉外护理方向、中医护理方向。</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rPr>
        <w:t>2.</w:t>
      </w:r>
      <w:r>
        <w:rPr>
          <w:rFonts w:hint="eastAsia" w:eastAsia="仿宋" w:cs="Times New Roman"/>
          <w:color w:val="auto"/>
          <w:kern w:val="0"/>
          <w:sz w:val="32"/>
          <w:szCs w:val="32"/>
          <w:lang w:val="en-US" w:eastAsia="zh-CN"/>
        </w:rPr>
        <w:t>助产专业只招女生。</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kern w:val="0"/>
          <w:sz w:val="32"/>
          <w:szCs w:val="32"/>
        </w:rPr>
      </w:pPr>
      <w:r>
        <w:rPr>
          <w:rFonts w:hint="eastAsia" w:eastAsia="仿宋" w:cs="Times New Roman"/>
          <w:color w:val="auto"/>
          <w:kern w:val="0"/>
          <w:sz w:val="32"/>
          <w:szCs w:val="32"/>
          <w:lang w:val="en-US" w:eastAsia="zh-CN"/>
        </w:rPr>
        <w:t>3</w:t>
      </w:r>
      <w:r>
        <w:rPr>
          <w:rFonts w:hint="default" w:ascii="Times New Roman" w:hAnsi="Times New Roman" w:eastAsia="仿宋" w:cs="Times New Roman"/>
          <w:color w:val="auto"/>
          <w:kern w:val="0"/>
          <w:sz w:val="32"/>
          <w:szCs w:val="32"/>
        </w:rPr>
        <w:t>.开设有校企合作订单班的专业，学生录取后，如有需要可申请到订单班培养。</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b/>
          <w:bCs/>
          <w:color w:val="auto"/>
          <w:sz w:val="32"/>
          <w:szCs w:val="32"/>
        </w:rPr>
        <w:t xml:space="preserve">第十四条  </w:t>
      </w:r>
      <w:r>
        <w:rPr>
          <w:rFonts w:hint="default" w:ascii="Times New Roman" w:hAnsi="Times New Roman" w:eastAsia="仿宋" w:cs="Times New Roman"/>
          <w:color w:val="auto"/>
          <w:kern w:val="0"/>
          <w:sz w:val="32"/>
          <w:szCs w:val="32"/>
        </w:rPr>
        <w:t>单列计划及专业说明。根据省教育厅政策规定，单列计划纳入我校单招总计划，且均包含在各相关专业的招生计划内，未录满的计划自动转为普通类计划。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1.退役军人计划</w:t>
      </w:r>
      <w:r>
        <w:rPr>
          <w:rFonts w:hint="default" w:ascii="Times New Roman" w:hAnsi="Times New Roman" w:eastAsia="仿宋" w:cs="Times New Roman"/>
          <w:color w:val="auto"/>
          <w:sz w:val="32"/>
          <w:szCs w:val="32"/>
        </w:rPr>
        <w:t>5人，考生</w:t>
      </w:r>
      <w:r>
        <w:rPr>
          <w:rFonts w:hint="default" w:ascii="Times New Roman" w:hAnsi="Times New Roman" w:eastAsia="仿宋" w:cs="Times New Roman"/>
          <w:color w:val="auto"/>
          <w:kern w:val="0"/>
          <w:sz w:val="32"/>
          <w:szCs w:val="32"/>
        </w:rPr>
        <w:t>可在上表专业范围内自行选择报考，但每个专业最多录取</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kern w:val="0"/>
          <w:sz w:val="32"/>
          <w:szCs w:val="32"/>
        </w:rPr>
        <w:t>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2.艺术特长生招生计划</w:t>
      </w:r>
      <w:r>
        <w:rPr>
          <w:rFonts w:hint="default" w:ascii="Times New Roman" w:hAnsi="Times New Roman" w:eastAsia="仿宋" w:cs="Times New Roman"/>
          <w:color w:val="auto"/>
          <w:sz w:val="32"/>
          <w:szCs w:val="32"/>
        </w:rPr>
        <w:t>18</w:t>
      </w:r>
      <w:r>
        <w:rPr>
          <w:rFonts w:hint="default" w:ascii="Times New Roman" w:hAnsi="Times New Roman" w:eastAsia="仿宋" w:cs="Times New Roman"/>
          <w:color w:val="auto"/>
          <w:kern w:val="0"/>
          <w:sz w:val="32"/>
          <w:szCs w:val="32"/>
        </w:rPr>
        <w:t>人，体育特长生招生计划</w:t>
      </w:r>
      <w:r>
        <w:rPr>
          <w:rFonts w:hint="default" w:ascii="Times New Roman" w:hAnsi="Times New Roman" w:eastAsia="仿宋" w:cs="Times New Roman"/>
          <w:color w:val="auto"/>
          <w:sz w:val="32"/>
          <w:szCs w:val="32"/>
        </w:rPr>
        <w:t>18</w:t>
      </w:r>
      <w:r>
        <w:rPr>
          <w:rFonts w:hint="default" w:ascii="Times New Roman" w:hAnsi="Times New Roman" w:eastAsia="仿宋" w:cs="Times New Roman"/>
          <w:color w:val="auto"/>
          <w:kern w:val="0"/>
          <w:sz w:val="32"/>
          <w:szCs w:val="32"/>
        </w:rPr>
        <w:t>人，考生可在上表单招专业范围内自行选择报考专业，但每个专业最多录取艺术特长生3人，体育特长生3人。</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b/>
          <w:bCs/>
          <w:color w:val="auto"/>
          <w:kern w:val="0"/>
          <w:sz w:val="32"/>
          <w:szCs w:val="32"/>
        </w:rPr>
        <w:t>第十五条</w:t>
      </w:r>
      <w:r>
        <w:rPr>
          <w:rFonts w:hint="default" w:ascii="Times New Roman" w:hAnsi="Times New Roman" w:eastAsia="仿宋" w:cs="Times New Roman"/>
          <w:color w:val="auto"/>
          <w:kern w:val="0"/>
          <w:sz w:val="32"/>
          <w:szCs w:val="32"/>
        </w:rPr>
        <w:t xml:space="preserve"> 学校在考试结束后，以实际参考人数为基数，按比例确定各专业不同类别考生的计划数。学校各专业各类别计划确定并公布后，一律不调整和追加。单招未完成的计划转为统招计划使用。</w:t>
      </w:r>
    </w:p>
    <w:p>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单招考试</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 xml:space="preserve">第十六条 </w:t>
      </w:r>
      <w:r>
        <w:rPr>
          <w:rFonts w:hint="default" w:ascii="Times New Roman" w:hAnsi="Times New Roman" w:eastAsia="仿宋" w:cs="Times New Roman"/>
          <w:color w:val="auto"/>
          <w:sz w:val="32"/>
          <w:szCs w:val="32"/>
        </w:rPr>
        <w:t>学校将本着公平、公正、择优录取的原则，按照国家教育考试相关规定，在省教育厅、省教育考试院的指导和监督下组织单招考试的相关工作。</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 xml:space="preserve">第十七条 </w:t>
      </w:r>
      <w:r>
        <w:rPr>
          <w:rFonts w:hint="default" w:ascii="Times New Roman" w:hAnsi="Times New Roman" w:eastAsia="仿宋" w:cs="Times New Roman"/>
          <w:color w:val="auto"/>
          <w:sz w:val="32"/>
          <w:szCs w:val="32"/>
        </w:rPr>
        <w:t>参加学校</w:t>
      </w:r>
      <w:r>
        <w:rPr>
          <w:rFonts w:hint="eastAsia" w:eastAsia="仿宋" w:cs="Times New Roman"/>
          <w:color w:val="auto"/>
          <w:sz w:val="32"/>
          <w:szCs w:val="32"/>
          <w:lang w:val="en-US" w:eastAsia="zh-CN"/>
        </w:rPr>
        <w:t>2024</w:t>
      </w:r>
      <w:r>
        <w:rPr>
          <w:rFonts w:hint="default" w:ascii="Times New Roman" w:hAnsi="Times New Roman" w:eastAsia="仿宋" w:cs="Times New Roman"/>
          <w:color w:val="auto"/>
          <w:sz w:val="32"/>
          <w:szCs w:val="32"/>
        </w:rPr>
        <w:t>年单招的考生分为应届普通高中毕业考生（具有2023年普通高中学业水平合格性考试有效成绩）、中职考生和往届普通高中考生及同等学力考生（含普通高中学业水平合格性考试有效成绩不全的应届普通高中考生）、退役军人、艺术体育特长生4个大类。</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 xml:space="preserve">第十八条 </w:t>
      </w:r>
      <w:r>
        <w:rPr>
          <w:rFonts w:hint="default" w:ascii="Times New Roman" w:hAnsi="Times New Roman" w:eastAsia="仿宋" w:cs="Times New Roman"/>
          <w:color w:val="auto"/>
          <w:sz w:val="32"/>
          <w:szCs w:val="32"/>
        </w:rPr>
        <w:t>按照“文化素质+职业技能”方式，分类组织考试。根据考生的类别，考试按以下方式进行。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第一类：应届普通高中毕业考生。文化素质测试成绩以学生取得的高中学业水平合格性考试语文、数学、外语等科目有效成绩代替。职业技能测试由学校组织，学校分专业组，按照人才培养需要，专业组一采取笔试和实践操作方式进行，专业组二进行采取笔试方式进行，重点考察学生的职业适应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专业组一采取笔试和实践操作方式进行，专业组二进行采取笔试方式进行，重点考察学生的职业技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3.第三类：退役军人。退役军人考生免予文化素质测试。职业技能测试由学校组织，参照上述第二类考生职业技能测试方式参加学校组织的职业技能测试。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第四类：艺术体育特长生。文化素质测试根据学生类别不同，分别采取上述第一类或第二类的方式进行。职业技能测试成绩以艺术、体育专项测试成绩代替，专项测试按照《长沙卫生职业学院2024年艺术、体育特长生高职单招方案》执行。</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方正小标宋简体" w:cs="Times New Roman"/>
          <w:color w:val="auto"/>
          <w:sz w:val="32"/>
          <w:szCs w:val="32"/>
        </w:rPr>
      </w:pPr>
      <w:r>
        <w:rPr>
          <w:rFonts w:hint="default" w:ascii="Times New Roman" w:hAnsi="Times New Roman" w:eastAsia="仿宋" w:cs="Times New Roman"/>
          <w:b/>
          <w:bCs/>
          <w:color w:val="auto"/>
          <w:sz w:val="32"/>
          <w:szCs w:val="32"/>
        </w:rPr>
        <w:t>第十九条</w:t>
      </w:r>
      <w:r>
        <w:rPr>
          <w:rFonts w:hint="default" w:ascii="Times New Roman" w:hAnsi="Times New Roman" w:eastAsia="仿宋" w:cs="Times New Roman"/>
          <w:color w:val="auto"/>
          <w:sz w:val="32"/>
          <w:szCs w:val="32"/>
        </w:rPr>
        <w:t xml:space="preserve"> 考生的综合成绩为文化素质成绩+职业技能成绩。上述第一类、第二类、第四类考生的高职单招综合成绩（总成绩）满分为600分，第三类考生的综合成绩满分为300分。其中，对于报考我校普通类专业，文化素质成绩与职业技能成绩占比为1：1，即分别各占300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第二十条</w:t>
      </w:r>
      <w:r>
        <w:rPr>
          <w:rFonts w:hint="default" w:ascii="Times New Roman" w:hAnsi="Times New Roman" w:eastAsia="仿宋" w:cs="Times New Roman"/>
          <w:color w:val="auto"/>
          <w:sz w:val="32"/>
          <w:szCs w:val="32"/>
        </w:rPr>
        <w:t xml:space="preserve">  我校针对第二类考生组织的文化素质测试为闭卷笔试方式。我校职业技能测试分专业组采取以下测试方式：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专业组一：笔试（210分）+实践操作（90分）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专业组二：笔试（300分）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方正小标宋简体" w:cs="Times New Roman"/>
          <w:color w:val="auto"/>
          <w:sz w:val="32"/>
          <w:szCs w:val="32"/>
        </w:rPr>
      </w:pPr>
      <w:r>
        <w:rPr>
          <w:rFonts w:hint="default" w:ascii="Times New Roman" w:hAnsi="Times New Roman" w:eastAsia="仿宋" w:cs="Times New Roman"/>
          <w:b/>
          <w:bCs/>
          <w:color w:val="auto"/>
          <w:sz w:val="32"/>
          <w:szCs w:val="32"/>
        </w:rPr>
        <w:t>第二十一条</w:t>
      </w:r>
      <w:r>
        <w:rPr>
          <w:rFonts w:hint="default" w:ascii="Times New Roman" w:hAnsi="Times New Roman" w:eastAsia="仿宋" w:cs="Times New Roman"/>
          <w:color w:val="auto"/>
          <w:sz w:val="32"/>
          <w:szCs w:val="32"/>
        </w:rPr>
        <w:t xml:space="preserve">  我校将按照分类考试的原则，对不同专业组的职业技能测试分别进行命题。我校文化素质测试、职业技能测试的有关说明、考试范围等，将在我校官网上进行公布。</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 xml:space="preserve">第二十二条 </w:t>
      </w:r>
      <w:r>
        <w:rPr>
          <w:rFonts w:hint="default" w:ascii="Times New Roman" w:hAnsi="Times New Roman" w:eastAsia="仿宋" w:cs="Times New Roman"/>
          <w:color w:val="auto"/>
          <w:sz w:val="32"/>
          <w:szCs w:val="32"/>
        </w:rPr>
        <w:t xml:space="preserve"> 符合以下免试条件的考生在单招考试前向学校申请。其中，职业技能特长申请免技能测试的考生，考生须在2024年3月10日前将证明材料（身份证、获奖证书扫描件或照片（电子档）、长沙卫生职业学院 2024年中职获奖考生报名信息表、职业技能赛事获奖学生免试入学审核表），通过发送邮箱2850718014@qq.com交由我校招生就业处审核。免试直接录取的考生不占用单招计划数，使用我校统招计划，在统招录取前完成录取手续办理，有关审核程序和方法由省教育考试院另行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小标宋简体" w:cs="Times New Roman"/>
          <w:color w:val="auto"/>
          <w:sz w:val="32"/>
          <w:szCs w:val="32"/>
        </w:rPr>
      </w:pPr>
      <w:r>
        <w:rPr>
          <w:rFonts w:hint="default" w:ascii="Times New Roman" w:hAnsi="Times New Roman" w:eastAsia="仿宋" w:cs="Times New Roman"/>
          <w:color w:val="auto"/>
          <w:sz w:val="32"/>
          <w:szCs w:val="32"/>
        </w:rPr>
        <w:t>3.免试考生的录取专业与其获奖赛项对应（考生如需跨专业报考，则不能享受免试政策）。</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第二十三条</w:t>
      </w:r>
      <w:r>
        <w:rPr>
          <w:rFonts w:hint="default" w:ascii="Times New Roman" w:hAnsi="Times New Roman" w:eastAsia="仿宋" w:cs="Times New Roman"/>
          <w:color w:val="auto"/>
          <w:sz w:val="32"/>
          <w:szCs w:val="32"/>
        </w:rPr>
        <w:t xml:space="preserve"> 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 xml:space="preserve">第二十四条 </w:t>
      </w:r>
      <w:r>
        <w:rPr>
          <w:rFonts w:hint="default" w:ascii="Times New Roman" w:hAnsi="Times New Roman" w:eastAsia="仿宋" w:cs="Times New Roman"/>
          <w:color w:val="auto"/>
          <w:sz w:val="32"/>
          <w:szCs w:val="32"/>
        </w:rPr>
        <w:t>根据物价部门统一规定，高职单招的报考费为80元/生。报考我校第一志愿的考生费缴纳时间为2024年3月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日- 3月10日。缴纳方式为微信公众号缴费。未在规定时间内缴费的，不得参加我校单招考试及录取。缴费成功的考生于2024年3月13日-15日登录学校招生网自行打印准考证。第二志愿考生缴费及准考证打印时间学校另行公布。缴费及准考证打印流程详见学校招生网，网址（http://zsw.cswszy.com），咨询电话：0731-84015904、84015932。</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第二十</w:t>
      </w:r>
      <w:r>
        <w:rPr>
          <w:rFonts w:hint="default" w:ascii="Times New Roman" w:hAnsi="Times New Roman" w:eastAsia="仿宋" w:cs="Times New Roman"/>
          <w:b/>
          <w:bCs/>
          <w:color w:val="auto"/>
          <w:sz w:val="32"/>
          <w:szCs w:val="32"/>
          <w:lang w:eastAsia="zh-CN"/>
        </w:rPr>
        <w:t>五</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我校单招考试在省教育考试院的指导下，参照国家教育考试规定进行组织。在学校招生工作领导小组的统筹下，教务处、招生就业处、二级学院、相关职能处室等部门共同组织考务工作。具体由招生就业处制定单独招生章程及单独招生工作方案。教务处牵头组织命题，并负责其保密工作；教务处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单招录取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第二十</w:t>
      </w:r>
      <w:r>
        <w:rPr>
          <w:rFonts w:hint="default" w:ascii="Times New Roman" w:hAnsi="Times New Roman" w:eastAsia="仿宋" w:cs="Times New Roman"/>
          <w:b/>
          <w:bCs/>
          <w:color w:val="auto"/>
          <w:sz w:val="32"/>
          <w:szCs w:val="32"/>
          <w:lang w:eastAsia="zh-CN"/>
        </w:rPr>
        <w:t>六</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第二十</w:t>
      </w:r>
      <w:r>
        <w:rPr>
          <w:rFonts w:hint="default" w:ascii="Times New Roman" w:hAnsi="Times New Roman" w:eastAsia="仿宋" w:cs="Times New Roman"/>
          <w:b/>
          <w:bCs/>
          <w:color w:val="auto"/>
          <w:sz w:val="32"/>
          <w:szCs w:val="32"/>
          <w:lang w:eastAsia="zh-CN"/>
        </w:rPr>
        <w:t>七</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单招录取首先对报考单列计划的考生（第三类、第四类考生）进行录取，单列计划只录取第一志愿报考的考生，如有剩余单列计划则转为普通类计划录取第一类、第二类考生。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第二十</w:t>
      </w:r>
      <w:r>
        <w:rPr>
          <w:rFonts w:hint="default" w:ascii="Times New Roman" w:hAnsi="Times New Roman" w:eastAsia="仿宋" w:cs="Times New Roman"/>
          <w:b/>
          <w:bCs/>
          <w:color w:val="auto"/>
          <w:sz w:val="32"/>
          <w:szCs w:val="32"/>
          <w:lang w:eastAsia="zh-CN"/>
        </w:rPr>
        <w:t>八</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式计算可得第一类、第二类考生的计划数为71、24人。第一类考生计划数计算公式：95/（150+50）</w:t>
      </w:r>
      <w:r>
        <w:rPr>
          <w:rFonts w:hint="default" w:ascii="Times New Roman" w:hAnsi="Times New Roman" w:eastAsia="汉仪细圆B5" w:cs="Times New Roman"/>
          <w:color w:val="auto"/>
          <w:sz w:val="32"/>
          <w:szCs w:val="32"/>
        </w:rPr>
        <w:t>×</w:t>
      </w:r>
      <w:r>
        <w:rPr>
          <w:rFonts w:hint="default" w:ascii="Times New Roman" w:hAnsi="Times New Roman" w:eastAsia="仿宋" w:cs="Times New Roman"/>
          <w:color w:val="auto"/>
          <w:sz w:val="32"/>
          <w:szCs w:val="32"/>
        </w:rPr>
        <w:t>150。各类别各专业计划确定后，录取过程中不再调整和追加。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第二十</w:t>
      </w:r>
      <w:r>
        <w:rPr>
          <w:rFonts w:hint="default" w:ascii="Times New Roman" w:hAnsi="Times New Roman" w:eastAsia="仿宋" w:cs="Times New Roman"/>
          <w:b/>
          <w:bCs/>
          <w:color w:val="auto"/>
          <w:sz w:val="32"/>
          <w:szCs w:val="32"/>
          <w:lang w:eastAsia="zh-CN"/>
        </w:rPr>
        <w:t>九</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单招录取工作按照“学校负责、招办监督”的原则进行。各类别录取时，按照志愿优先的方式进行。各类别按照以下顺序进行。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1.退役军人考生。按考生职业技能测试综合成绩从高分到低分进行录取，录完为止。为避免个别专业扎堆报考，造成给后续普通类考生计划不足，各专业录取退役军人考生的人数不超过2人。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艺术体育特长生。依据考生所填报项目按综合成绩从高分到低分进行录取，具体规则详见《长沙卫生职业学院2024年艺术、体育特长生高职单招方案》。为避免个别专业扎堆报考，造成后续普通类考生计划不足，每个专业最多录取艺术特长生3人，体育特长生3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3.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w:t>
      </w:r>
      <w:r>
        <w:rPr>
          <w:rFonts w:hint="default" w:ascii="Times New Roman" w:hAnsi="Times New Roman" w:eastAsia="仿宋" w:cs="Times New Roman"/>
          <w:b/>
          <w:bCs/>
          <w:color w:val="auto"/>
          <w:sz w:val="32"/>
          <w:szCs w:val="32"/>
          <w:lang w:eastAsia="zh-CN"/>
        </w:rPr>
        <w:t>三十</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对于末位同分的考生，依据以下排序原则进行录取。同分排序规则为：退役军人排名第五名的同分考生一并录取。普通类考生若遇到总分同分情况，按语、数、外比较单科成绩。体育、艺术特长生若遇到同分情况，按专项测试、语、数、外比较单科成绩。</w:t>
      </w:r>
      <w:r>
        <w:rPr>
          <w:rFonts w:hint="eastAsia" w:eastAsia="仿宋" w:cs="Times New Roman"/>
          <w:color w:val="auto"/>
          <w:sz w:val="32"/>
          <w:szCs w:val="32"/>
          <w:lang w:val="en-US" w:eastAsia="zh-CN"/>
        </w:rPr>
        <w:t>退役军人</w:t>
      </w:r>
      <w:r>
        <w:rPr>
          <w:rFonts w:hint="default" w:ascii="Times New Roman" w:hAnsi="Times New Roman" w:eastAsia="仿宋" w:cs="Times New Roman"/>
          <w:color w:val="auto"/>
          <w:sz w:val="32"/>
          <w:szCs w:val="32"/>
        </w:rPr>
        <w:t>若遇到同分情况，按</w:t>
      </w:r>
      <w:r>
        <w:rPr>
          <w:rFonts w:hint="eastAsia" w:eastAsia="仿宋" w:cs="Times New Roman"/>
          <w:color w:val="auto"/>
          <w:sz w:val="32"/>
          <w:szCs w:val="32"/>
          <w:lang w:val="en-US" w:eastAsia="zh-CN"/>
        </w:rPr>
        <w:t>单选题、多选题、判断题比较单项</w:t>
      </w:r>
      <w:r>
        <w:rPr>
          <w:rFonts w:hint="default" w:ascii="Times New Roman" w:hAnsi="Times New Roman" w:eastAsia="仿宋" w:cs="Times New Roman"/>
          <w:color w:val="auto"/>
          <w:sz w:val="32"/>
          <w:szCs w:val="32"/>
        </w:rPr>
        <w:t>成绩。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一</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为保障生源质量，我校提前确定录取合格标准，未合格的不予录取。合格标准是：</w:t>
      </w:r>
      <w:r>
        <w:rPr>
          <w:rFonts w:hint="eastAsia" w:eastAsia="仿宋" w:cs="Times New Roman"/>
          <w:color w:val="auto"/>
          <w:sz w:val="32"/>
          <w:szCs w:val="32"/>
          <w:lang w:val="en-US" w:eastAsia="zh-CN"/>
        </w:rPr>
        <w:t>文化素质测试成绩、职业技能测试成绩均不为零分；</w:t>
      </w:r>
      <w:r>
        <w:rPr>
          <w:rFonts w:hint="default" w:ascii="Times New Roman" w:hAnsi="Times New Roman" w:eastAsia="仿宋" w:cs="Times New Roman"/>
          <w:color w:val="auto"/>
          <w:sz w:val="32"/>
          <w:szCs w:val="32"/>
        </w:rPr>
        <w:t>第一类考生文化素质测试成绩不低于200分</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第四类考生专项测试成绩不低于180分</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我校将根据计划数的1倍确定专项测试合格标准，取得合格资格的考生参与后续录取，未取得合格资格的考生不能录取到特长生。报考专业组一的考生实践操作成绩不低于54分。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二</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我校将通过招生官网（</w:t>
      </w:r>
      <w:r>
        <w:rPr>
          <w:rFonts w:hint="default" w:ascii="Times New Roman" w:hAnsi="Times New Roman" w:eastAsia="仿宋" w:cs="Times New Roman"/>
          <w:color w:val="auto"/>
          <w:sz w:val="32"/>
          <w:szCs w:val="32"/>
          <w:u w:val="single"/>
        </w:rPr>
        <w:t>https://zsw.cswszy.com）</w:t>
      </w:r>
      <w:r>
        <w:rPr>
          <w:rFonts w:hint="default" w:ascii="Times New Roman" w:hAnsi="Times New Roman" w:eastAsia="仿宋" w:cs="Times New Roman"/>
          <w:color w:val="auto"/>
          <w:sz w:val="32"/>
          <w:szCs w:val="32"/>
        </w:rPr>
        <w:t>发布单招拟录取名单，拟录取考生需在我校规定时间内办理相关录取确认手续。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三</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单招录取的学生不得参加本年度统一高考和普通高校对口招生考试。单招录取的学生不得转学，特殊情况需转专业的，按照我校转专业相关制度，在本校当年单招专业范围内转换。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四</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五</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监督管理</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六</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单招考试及录取结束后，学校按照要求及时将考试结果及拟录取考生情况在学校官网公示。</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七</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单招期间，确保规范有序、公平公正，在学校纪委、纪检监察处全程监督检查下进行单招考试、录取等工作。</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八</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第三十</w:t>
      </w:r>
      <w:r>
        <w:rPr>
          <w:rFonts w:hint="default" w:ascii="Times New Roman" w:hAnsi="Times New Roman" w:eastAsia="仿宋" w:cs="Times New Roman"/>
          <w:b/>
          <w:bCs/>
          <w:color w:val="auto"/>
          <w:sz w:val="32"/>
          <w:szCs w:val="32"/>
          <w:lang w:eastAsia="zh-CN"/>
        </w:rPr>
        <w:t>九</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0731-84015669。</w:t>
      </w:r>
    </w:p>
    <w:p>
      <w:pPr>
        <w:keepNext w:val="0"/>
        <w:keepLines w:val="0"/>
        <w:pageBreakBefore w:val="0"/>
        <w:numPr>
          <w:ilvl w:val="0"/>
          <w:numId w:val="1"/>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附则</w:t>
      </w:r>
    </w:p>
    <w:p>
      <w:pPr>
        <w:pStyle w:val="2"/>
        <w:keepNext w:val="0"/>
        <w:keepLines w:val="0"/>
        <w:pageBreakBefore w:val="0"/>
        <w:shd w:val="clear" w:color="auto" w:fill="FFFFFF"/>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pacing w:val="-6"/>
          <w:sz w:val="32"/>
          <w:szCs w:val="32"/>
        </w:rPr>
      </w:pPr>
      <w:r>
        <w:rPr>
          <w:rFonts w:hint="default" w:ascii="Times New Roman" w:hAnsi="Times New Roman" w:eastAsia="仿宋" w:cs="Times New Roman"/>
          <w:b/>
          <w:bCs/>
          <w:color w:val="auto"/>
          <w:sz w:val="32"/>
          <w:szCs w:val="32"/>
        </w:rPr>
        <w:t>第</w:t>
      </w:r>
      <w:r>
        <w:rPr>
          <w:rFonts w:hint="default" w:ascii="Times New Roman" w:hAnsi="Times New Roman" w:eastAsia="仿宋" w:cs="Times New Roman"/>
          <w:b/>
          <w:bCs/>
          <w:color w:val="auto"/>
          <w:sz w:val="32"/>
          <w:szCs w:val="32"/>
          <w:lang w:eastAsia="zh-CN"/>
        </w:rPr>
        <w:t>四十</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学</w:t>
      </w:r>
      <w:r>
        <w:rPr>
          <w:rFonts w:hint="default" w:ascii="Times New Roman" w:hAnsi="Times New Roman" w:eastAsia="仿宋" w:cs="Times New Roman"/>
          <w:color w:val="auto"/>
          <w:spacing w:val="-6"/>
          <w:sz w:val="32"/>
          <w:szCs w:val="32"/>
        </w:rPr>
        <w:t>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shd w:val="clear" w:color="auto" w:fill="FFFFFF"/>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第四十</w:t>
      </w:r>
      <w:r>
        <w:rPr>
          <w:rFonts w:hint="default" w:ascii="Times New Roman" w:hAnsi="Times New Roman" w:eastAsia="仿宋" w:cs="Times New Roman"/>
          <w:b/>
          <w:bCs/>
          <w:color w:val="auto"/>
          <w:sz w:val="32"/>
          <w:szCs w:val="32"/>
          <w:lang w:eastAsia="zh-CN"/>
        </w:rPr>
        <w:t>一</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录取考生的体检标准按照教育部、卫生部、中国残疾人联合会颁布的《普通高等学校招生体检工作指导意见》及有关补充规定执行。</w:t>
      </w:r>
    </w:p>
    <w:p>
      <w:pPr>
        <w:keepNext w:val="0"/>
        <w:keepLines w:val="0"/>
        <w:pageBreakBefore w:val="0"/>
        <w:shd w:val="clear" w:color="auto" w:fill="FFFFFF"/>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第四十</w:t>
      </w:r>
      <w:r>
        <w:rPr>
          <w:rFonts w:hint="default" w:ascii="Times New Roman" w:hAnsi="Times New Roman" w:eastAsia="仿宋" w:cs="Times New Roman"/>
          <w:b/>
          <w:bCs/>
          <w:color w:val="auto"/>
          <w:sz w:val="32"/>
          <w:szCs w:val="32"/>
          <w:lang w:eastAsia="zh-CN"/>
        </w:rPr>
        <w:t>二</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录取考生的思想政治品德考核和身体健康状况检查均采用考生报考普通高校招生考试或对口招生考试时所采集的信息，学生对提供的信息真实性负责。</w:t>
      </w:r>
    </w:p>
    <w:p>
      <w:pPr>
        <w:keepNext w:val="0"/>
        <w:keepLines w:val="0"/>
        <w:pageBreakBefore w:val="0"/>
        <w:shd w:val="clear" w:color="auto" w:fill="FFFFFF"/>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第四十</w:t>
      </w:r>
      <w:r>
        <w:rPr>
          <w:rFonts w:hint="default" w:ascii="Times New Roman" w:hAnsi="Times New Roman" w:eastAsia="仿宋" w:cs="Times New Roman"/>
          <w:b/>
          <w:bCs/>
          <w:color w:val="auto"/>
          <w:sz w:val="32"/>
          <w:szCs w:val="32"/>
          <w:lang w:eastAsia="zh-CN"/>
        </w:rPr>
        <w:t>三</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shd w:val="clear" w:color="auto" w:fill="FFFFFF"/>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第四十</w:t>
      </w:r>
      <w:r>
        <w:rPr>
          <w:rFonts w:hint="default" w:ascii="Times New Roman" w:hAnsi="Times New Roman" w:eastAsia="仿宋" w:cs="Times New Roman"/>
          <w:b/>
          <w:bCs/>
          <w:color w:val="auto"/>
          <w:sz w:val="32"/>
          <w:szCs w:val="32"/>
          <w:lang w:eastAsia="zh-CN"/>
        </w:rPr>
        <w:t>四</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xml:space="preserve"> 本章程通过湖南省教育考试院和学院官网向社会发布，对于各种媒体节选公布的章程内容，如理解有误，以学校公布的完整单独招生章程为准。</w:t>
      </w:r>
    </w:p>
    <w:p>
      <w:pPr>
        <w:pStyle w:val="2"/>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第四十</w:t>
      </w:r>
      <w:r>
        <w:rPr>
          <w:rFonts w:hint="default" w:ascii="Times New Roman" w:hAnsi="Times New Roman" w:eastAsia="仿宋" w:cs="Times New Roman"/>
          <w:b/>
          <w:bCs/>
          <w:color w:val="auto"/>
          <w:sz w:val="32"/>
          <w:szCs w:val="32"/>
          <w:lang w:eastAsia="zh-CN"/>
        </w:rPr>
        <w:t>五</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学校招生联系方式</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通信地址：长沙市湘江新区香山大学城岳宁大道 6 号长沙卫生职业学院严谨楼 327</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邮政编码：410605 </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招生咨询电话：0731-84015904、84015932</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招生企业QQ：2850718014</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招生信息发布网址：http://zsw.cswszy.com</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监督投诉电话：0731-84015669</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b/>
          <w:bCs/>
          <w:color w:val="auto"/>
          <w:sz w:val="32"/>
          <w:szCs w:val="32"/>
        </w:rPr>
        <w:t>第四十</w:t>
      </w:r>
      <w:r>
        <w:rPr>
          <w:rFonts w:hint="default" w:ascii="Times New Roman" w:hAnsi="Times New Roman" w:eastAsia="仿宋" w:cs="Times New Roman"/>
          <w:b/>
          <w:bCs/>
          <w:color w:val="auto"/>
          <w:sz w:val="32"/>
          <w:szCs w:val="32"/>
          <w:lang w:eastAsia="zh-CN"/>
        </w:rPr>
        <w:t>六</w:t>
      </w:r>
      <w:r>
        <w:rPr>
          <w:rFonts w:hint="default" w:ascii="Times New Roman" w:hAnsi="Times New Roman" w:eastAsia="仿宋" w:cs="Times New Roman"/>
          <w:b/>
          <w:bCs/>
          <w:color w:val="auto"/>
          <w:sz w:val="32"/>
          <w:szCs w:val="32"/>
        </w:rPr>
        <w:t xml:space="preserve">条 </w:t>
      </w:r>
      <w:r>
        <w:rPr>
          <w:rFonts w:hint="default" w:ascii="Times New Roman" w:hAnsi="Times New Roman" w:eastAsia="仿宋" w:cs="Times New Roman"/>
          <w:color w:val="auto"/>
          <w:sz w:val="32"/>
          <w:szCs w:val="32"/>
        </w:rPr>
        <w:t>本章程适用于我校2024年湖南省单招。其解释权属于长沙卫生职业学院。</w:t>
      </w:r>
      <w:r>
        <w:rPr>
          <w:rFonts w:hint="default" w:ascii="Times New Roman" w:hAnsi="Times New Roman" w:eastAsia="仿宋" w:cs="Times New Roman"/>
          <w:color w:val="auto"/>
          <w:sz w:val="32"/>
          <w:szCs w:val="32"/>
          <w:shd w:val="clear" w:color="auto" w:fill="FFFFFF"/>
        </w:rPr>
        <w:t>如遇教育部、湖南省教育厅相关招生政策调整，以公布的最新政策为准。</w:t>
      </w:r>
      <w:bookmarkEnd w:id="0"/>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240" w:lineRule="auto"/>
        <w:ind w:firstLine="4800" w:firstLineChars="1500"/>
        <w:textAlignment w:val="auto"/>
        <w:rPr>
          <w:rFonts w:hint="eastAsia" w:eastAsia="仿宋" w:cs="Times New Roman"/>
          <w:color w:val="auto"/>
          <w:sz w:val="32"/>
          <w:szCs w:val="32"/>
          <w:shd w:val="clear" w:color="auto" w:fill="FFFFFF"/>
          <w:lang w:val="en-US" w:eastAsia="zh-CN"/>
        </w:rPr>
      </w:pPr>
      <w:r>
        <w:rPr>
          <w:rFonts w:hint="eastAsia" w:eastAsia="仿宋" w:cs="Times New Roman"/>
          <w:color w:val="auto"/>
          <w:sz w:val="32"/>
          <w:szCs w:val="32"/>
          <w:shd w:val="clear" w:color="auto" w:fill="FFFFFF"/>
          <w:lang w:val="en-US" w:eastAsia="zh-CN"/>
        </w:rPr>
        <w:t>长沙卫生职业学院</w:t>
      </w:r>
    </w:p>
    <w:p>
      <w:pPr>
        <w:keepNext w:val="0"/>
        <w:keepLines w:val="0"/>
        <w:pageBreakBefore w:val="0"/>
        <w:kinsoku/>
        <w:wordWrap/>
        <w:overflowPunct/>
        <w:topLinePunct w:val="0"/>
        <w:autoSpaceDE/>
        <w:autoSpaceDN/>
        <w:bidi w:val="0"/>
        <w:adjustRightInd/>
        <w:snapToGrid/>
        <w:spacing w:line="240" w:lineRule="auto"/>
        <w:ind w:firstLine="4800" w:firstLineChars="1500"/>
        <w:textAlignment w:val="auto"/>
        <w:rPr>
          <w:rFonts w:hint="default" w:eastAsia="仿宋" w:cs="Times New Roman"/>
          <w:color w:val="auto"/>
          <w:sz w:val="32"/>
          <w:szCs w:val="32"/>
          <w:shd w:val="clear" w:color="auto" w:fill="FFFFFF"/>
          <w:lang w:val="en-US" w:eastAsia="zh-CN"/>
        </w:rPr>
      </w:pPr>
      <w:r>
        <w:rPr>
          <w:rFonts w:hint="eastAsia" w:eastAsia="仿宋" w:cs="Times New Roman"/>
          <w:color w:val="auto"/>
          <w:sz w:val="32"/>
          <w:szCs w:val="32"/>
          <w:shd w:val="clear" w:color="auto" w:fill="FFFFFF"/>
          <w:lang w:val="en-US" w:eastAsia="zh-CN"/>
        </w:rPr>
        <w:t>2024年1月12日</w:t>
      </w:r>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2721ADD"/>
    <w:rsid w:val="23901622"/>
    <w:rsid w:val="2486678D"/>
    <w:rsid w:val="285F2A85"/>
    <w:rsid w:val="370269CE"/>
    <w:rsid w:val="47DE682B"/>
    <w:rsid w:val="61D03584"/>
    <w:rsid w:val="6B3F632F"/>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4">
    <w:name w:val="footer"/>
    <w:basedOn w:val="1"/>
    <w:autoRedefine/>
    <w:qFormat/>
    <w:uiPriority w:val="99"/>
    <w:pPr>
      <w:tabs>
        <w:tab w:val="center" w:pos="4153"/>
        <w:tab w:val="right" w:pos="8306"/>
      </w:tabs>
      <w:snapToGrid w:val="0"/>
      <w:jc w:val="left"/>
    </w:pPr>
    <w:rPr>
      <w:sz w:val="18"/>
      <w:szCs w:val="18"/>
      <w:lang w:val="zh-CN"/>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autoRedefine/>
    <w:qFormat/>
    <w:uiPriority w:val="0"/>
    <w:pPr>
      <w:ind w:firstLine="420" w:firstLineChars="200"/>
    </w:pPr>
  </w:style>
  <w:style w:type="character" w:styleId="10">
    <w:name w:val="Hyperlink"/>
    <w:basedOn w:val="9"/>
    <w:autoRedefine/>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 w:type="paragraph" w:customStyle="1" w:styleId="12">
    <w:name w:val="msonospacing"/>
    <w:autoRedefine/>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2024-01-30T07:03:46Z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