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500" w:lineRule="exact"/>
        <w:jc w:val="center"/>
        <w:rPr>
          <w:rFonts w:ascii="等线" w:hAnsi="等线" w:eastAsia="华文中宋" w:cs="华文中宋"/>
          <w:b/>
          <w:bCs/>
          <w:sz w:val="36"/>
          <w:szCs w:val="36"/>
          <w:u w:val="none"/>
        </w:rPr>
      </w:pPr>
      <w:bookmarkStart w:id="1" w:name="_GoBack"/>
      <w:bookmarkStart w:id="0" w:name="zhengwen"/>
      <w:r>
        <w:rPr>
          <w:rFonts w:hint="eastAsia" w:ascii="等线" w:hAnsi="等线" w:eastAsia="华文中宋" w:cs="华文中宋"/>
          <w:b/>
          <w:bCs/>
          <w:sz w:val="36"/>
          <w:szCs w:val="36"/>
          <w:u w:val="none"/>
        </w:rPr>
        <w:t>湖南汽车工程职业学院2024年高职单招章程</w:t>
      </w:r>
    </w:p>
    <w:bookmarkEnd w:id="1"/>
    <w:p>
      <w:pPr>
        <w:numPr>
          <w:ilvl w:val="0"/>
          <w:numId w:val="2"/>
        </w:numPr>
        <w:spacing w:before="312" w:beforeLines="100" w:after="156" w:afterLines="50" w:line="680" w:lineRule="exact"/>
        <w:jc w:val="center"/>
        <w:rPr>
          <w:rFonts w:ascii="仿宋" w:hAnsi="仿宋" w:eastAsia="仿宋" w:cs="仿宋"/>
          <w:b/>
          <w:bCs/>
          <w:sz w:val="32"/>
          <w:szCs w:val="32"/>
          <w:u w:val="none"/>
        </w:rPr>
      </w:pPr>
      <w:r>
        <w:rPr>
          <w:rFonts w:hint="eastAsia" w:ascii="仿宋" w:hAnsi="仿宋" w:eastAsia="仿宋" w:cs="仿宋"/>
          <w:b/>
          <w:bCs/>
          <w:sz w:val="32"/>
          <w:szCs w:val="32"/>
          <w:u w:val="none"/>
        </w:rPr>
        <w:t>总 则</w:t>
      </w:r>
    </w:p>
    <w:p>
      <w:pPr>
        <w:numPr>
          <w:ilvl w:val="0"/>
          <w:numId w:val="3"/>
        </w:numPr>
        <w:spacing w:line="500" w:lineRule="exact"/>
        <w:ind w:firstLine="560" w:firstLineChars="200"/>
        <w:rPr>
          <w:rFonts w:ascii="等线" w:hAnsi="等线" w:eastAsia="仿宋" w:cs="仿宋"/>
          <w:sz w:val="28"/>
          <w:szCs w:val="28"/>
          <w:u w:val="none"/>
        </w:rPr>
      </w:pPr>
      <w:r>
        <w:rPr>
          <w:rFonts w:hint="eastAsia" w:ascii="等线" w:hAnsi="等线" w:eastAsia="仿宋" w:cs="仿宋"/>
          <w:sz w:val="28"/>
          <w:szCs w:val="28"/>
          <w:u w:val="none"/>
        </w:rPr>
        <w:t>根据《中华人民共和国教育法》《中华人民共和国高等教育法》等法律法规及教育部有关规定，依据湖南省教育厅《关于做好湖南省2024年高职（高专）院校单独招生工作的通知》（湘教发〔2023〕49号）有关要求，结合学院（校）单独招生工作（以下简称单招）实际，特制定本章程。</w:t>
      </w:r>
    </w:p>
    <w:p>
      <w:pPr>
        <w:numPr>
          <w:ilvl w:val="0"/>
          <w:numId w:val="3"/>
        </w:numPr>
        <w:spacing w:line="500" w:lineRule="exact"/>
        <w:ind w:firstLine="560" w:firstLineChars="200"/>
        <w:rPr>
          <w:rFonts w:ascii="等线" w:hAnsi="等线" w:eastAsia="仿宋" w:cs="仿宋"/>
          <w:sz w:val="28"/>
          <w:szCs w:val="28"/>
          <w:u w:val="none"/>
        </w:rPr>
      </w:pPr>
      <w:r>
        <w:rPr>
          <w:rFonts w:hint="eastAsia" w:ascii="等线" w:hAnsi="等线" w:eastAsia="仿宋" w:cs="仿宋"/>
          <w:sz w:val="28"/>
          <w:szCs w:val="28"/>
          <w:u w:val="none"/>
        </w:rPr>
        <w:t>学校全称：湖南汽车工程职业学院</w:t>
      </w:r>
    </w:p>
    <w:p>
      <w:pPr>
        <w:spacing w:line="500" w:lineRule="exact"/>
        <w:ind w:firstLine="560" w:firstLineChars="200"/>
        <w:rPr>
          <w:rFonts w:ascii="等线" w:hAnsi="等线" w:eastAsia="仿宋" w:cs="仿宋"/>
          <w:sz w:val="28"/>
          <w:szCs w:val="28"/>
          <w:u w:val="none"/>
        </w:rPr>
      </w:pPr>
      <w:r>
        <w:rPr>
          <w:rFonts w:hint="eastAsia" w:ascii="等线" w:hAnsi="等线" w:eastAsia="仿宋" w:cs="仿宋"/>
          <w:sz w:val="28"/>
          <w:szCs w:val="28"/>
          <w:u w:val="none"/>
        </w:rPr>
        <w:t>办学地点：湖南省株洲市石峰区（经开区）智慧路79号（东校区）、湖南省株洲市石峰区（经开区）智慧路</w:t>
      </w:r>
      <w:r>
        <w:rPr>
          <w:rFonts w:ascii="等线" w:hAnsi="等线" w:eastAsia="仿宋" w:cs="仿宋"/>
          <w:sz w:val="28"/>
          <w:szCs w:val="28"/>
          <w:u w:val="none"/>
        </w:rPr>
        <w:t>9</w:t>
      </w:r>
      <w:r>
        <w:rPr>
          <w:rFonts w:hint="eastAsia" w:ascii="等线" w:hAnsi="等线" w:eastAsia="仿宋" w:cs="仿宋"/>
          <w:sz w:val="28"/>
          <w:szCs w:val="28"/>
          <w:u w:val="none"/>
        </w:rPr>
        <w:t>9号（西校区）</w:t>
      </w:r>
    </w:p>
    <w:p>
      <w:pPr>
        <w:spacing w:line="500" w:lineRule="exact"/>
        <w:ind w:firstLine="560" w:firstLineChars="200"/>
        <w:rPr>
          <w:rFonts w:ascii="等线" w:hAnsi="等线" w:eastAsia="仿宋" w:cs="仿宋"/>
          <w:sz w:val="28"/>
          <w:szCs w:val="28"/>
          <w:u w:val="none"/>
        </w:rPr>
      </w:pPr>
      <w:r>
        <w:rPr>
          <w:rFonts w:hint="eastAsia" w:ascii="等线" w:hAnsi="等线" w:eastAsia="仿宋" w:cs="仿宋"/>
          <w:sz w:val="28"/>
          <w:szCs w:val="28"/>
          <w:u w:val="none"/>
        </w:rPr>
        <w:t>主管部门：株洲市人民政府</w:t>
      </w:r>
    </w:p>
    <w:p>
      <w:pPr>
        <w:spacing w:line="500" w:lineRule="exact"/>
        <w:ind w:firstLine="560" w:firstLineChars="200"/>
        <w:rPr>
          <w:rFonts w:ascii="等线" w:hAnsi="等线" w:eastAsia="仿宋" w:cs="仿宋"/>
          <w:sz w:val="28"/>
          <w:szCs w:val="28"/>
          <w:u w:val="none"/>
        </w:rPr>
      </w:pPr>
      <w:r>
        <w:rPr>
          <w:rFonts w:hint="eastAsia" w:ascii="等线" w:hAnsi="等线" w:eastAsia="仿宋" w:cs="仿宋"/>
          <w:sz w:val="28"/>
          <w:szCs w:val="28"/>
          <w:u w:val="none"/>
        </w:rPr>
        <w:t>办学层次：高职（专科）</w:t>
      </w:r>
    </w:p>
    <w:p>
      <w:pPr>
        <w:spacing w:line="500" w:lineRule="exact"/>
        <w:ind w:firstLine="560" w:firstLineChars="200"/>
        <w:rPr>
          <w:rFonts w:ascii="等线" w:hAnsi="等线" w:eastAsia="仿宋" w:cs="仿宋"/>
          <w:sz w:val="28"/>
          <w:szCs w:val="28"/>
          <w:u w:val="none"/>
        </w:rPr>
      </w:pPr>
      <w:r>
        <w:rPr>
          <w:rFonts w:hint="eastAsia" w:ascii="等线" w:hAnsi="等线" w:eastAsia="仿宋" w:cs="仿宋"/>
          <w:sz w:val="28"/>
          <w:szCs w:val="28"/>
          <w:u w:val="none"/>
        </w:rPr>
        <w:t>湖南省院校代号：</w:t>
      </w:r>
      <w:r>
        <w:rPr>
          <w:rFonts w:ascii="等线" w:hAnsi="等线" w:eastAsia="仿宋" w:cs="仿宋"/>
          <w:sz w:val="28"/>
          <w:szCs w:val="28"/>
          <w:u w:val="none"/>
        </w:rPr>
        <w:t>4719</w:t>
      </w:r>
    </w:p>
    <w:p>
      <w:pPr>
        <w:spacing w:line="500" w:lineRule="exact"/>
        <w:ind w:firstLine="560" w:firstLineChars="200"/>
        <w:rPr>
          <w:rFonts w:ascii="等线" w:hAnsi="等线" w:eastAsia="仿宋" w:cs="仿宋"/>
          <w:sz w:val="28"/>
          <w:szCs w:val="28"/>
          <w:u w:val="none"/>
        </w:rPr>
      </w:pPr>
      <w:r>
        <w:rPr>
          <w:rFonts w:hint="eastAsia" w:ascii="等线" w:hAnsi="等线" w:eastAsia="仿宋" w:cs="仿宋"/>
          <w:sz w:val="28"/>
          <w:szCs w:val="28"/>
          <w:u w:val="none"/>
        </w:rPr>
        <w:t>办学类型：公办</w:t>
      </w:r>
    </w:p>
    <w:p>
      <w:pPr>
        <w:numPr>
          <w:ilvl w:val="0"/>
          <w:numId w:val="3"/>
        </w:numPr>
        <w:spacing w:line="500" w:lineRule="exact"/>
        <w:ind w:firstLine="560" w:firstLineChars="200"/>
        <w:rPr>
          <w:rFonts w:ascii="等线" w:hAnsi="等线" w:eastAsia="仿宋" w:cs="仿宋"/>
          <w:sz w:val="28"/>
          <w:szCs w:val="28"/>
          <w:u w:val="none"/>
        </w:rPr>
      </w:pPr>
      <w:r>
        <w:rPr>
          <w:rFonts w:hint="eastAsia" w:ascii="等线" w:hAnsi="等线" w:eastAsia="仿宋" w:cs="仿宋"/>
          <w:sz w:val="28"/>
          <w:szCs w:val="28"/>
          <w:u w:val="none"/>
        </w:rPr>
        <w:t>颁发学历证书的学校名称：湖南汽车工程职业学院。证书种类：普通高等学校全日制专科毕业证书。</w:t>
      </w:r>
    </w:p>
    <w:p>
      <w:pPr>
        <w:numPr>
          <w:ilvl w:val="0"/>
          <w:numId w:val="3"/>
        </w:numPr>
        <w:spacing w:line="500" w:lineRule="exact"/>
        <w:ind w:firstLine="560" w:firstLineChars="200"/>
        <w:rPr>
          <w:rFonts w:ascii="等线" w:hAnsi="等线" w:eastAsia="仿宋" w:cs="仿宋"/>
          <w:sz w:val="28"/>
          <w:szCs w:val="28"/>
          <w:u w:val="none"/>
        </w:rPr>
      </w:pPr>
      <w:r>
        <w:rPr>
          <w:rFonts w:hint="eastAsia" w:ascii="等线" w:hAnsi="等线" w:eastAsia="仿宋" w:cs="仿宋"/>
          <w:sz w:val="28"/>
          <w:szCs w:val="28"/>
          <w:u w:val="none"/>
        </w:rPr>
        <w:t>学院（校）单招工作遵循“公平竞争、公正选拔、公开透明”的原则，坚决执行招生政策规定和纪律要求，严格实施考试招生“阳光工程”。</w:t>
      </w:r>
    </w:p>
    <w:p>
      <w:pPr>
        <w:numPr>
          <w:ilvl w:val="0"/>
          <w:numId w:val="3"/>
        </w:numPr>
        <w:spacing w:line="500" w:lineRule="exact"/>
        <w:ind w:firstLine="560" w:firstLineChars="200"/>
        <w:rPr>
          <w:rFonts w:ascii="等线" w:hAnsi="等线" w:eastAsia="仿宋" w:cs="仿宋"/>
          <w:sz w:val="28"/>
          <w:szCs w:val="28"/>
          <w:u w:val="none"/>
        </w:rPr>
      </w:pPr>
      <w:r>
        <w:rPr>
          <w:rFonts w:hint="eastAsia" w:ascii="等线" w:hAnsi="等线" w:eastAsia="仿宋" w:cs="仿宋"/>
          <w:sz w:val="28"/>
          <w:szCs w:val="28"/>
          <w:u w:val="none"/>
        </w:rPr>
        <w:t>学院（校）简介：湖南汽车工程职业学院秉持“厚德、精技、笃学、致用”校训精神，获评中国特色A档高水平专业群建设单位、国家优质专科高等职业院校、国家级职教集团（联盟）培育单位、教育部第二批“1+X”证书制度试点院校、全国职业教育先进单位、全国职业院校魅力校园、全国职业院校数字校园建设样板校、湖南省文明标兵校园、湖南省首批卓越高职院校、中国人民解放军定向培养直招军士生院校、湖南省免费师范生联合培养院校、湖南省“十大平安”系列创建示范单位等荣誉。2023年，学院升格职教本科大学列入《湖南省“十四五”高等学校设置规划》。</w:t>
      </w:r>
    </w:p>
    <w:p>
      <w:pPr>
        <w:numPr>
          <w:ilvl w:val="0"/>
          <w:numId w:val="2"/>
        </w:numPr>
        <w:spacing w:before="156" w:beforeLines="50" w:after="156" w:afterLines="50" w:line="680" w:lineRule="exact"/>
        <w:jc w:val="center"/>
        <w:rPr>
          <w:rFonts w:ascii="仿宋" w:hAnsi="仿宋" w:eastAsia="仿宋" w:cs="仿宋"/>
          <w:b/>
          <w:bCs/>
          <w:sz w:val="32"/>
          <w:szCs w:val="32"/>
          <w:u w:val="none"/>
        </w:rPr>
      </w:pPr>
      <w:r>
        <w:rPr>
          <w:rFonts w:hint="eastAsia" w:ascii="仿宋" w:hAnsi="仿宋" w:eastAsia="仿宋" w:cs="仿宋"/>
          <w:b/>
          <w:bCs/>
          <w:sz w:val="32"/>
          <w:szCs w:val="32"/>
          <w:u w:val="none"/>
        </w:rPr>
        <w:t>组织机构及职责</w:t>
      </w:r>
    </w:p>
    <w:p>
      <w:pPr>
        <w:numPr>
          <w:ilvl w:val="0"/>
          <w:numId w:val="3"/>
        </w:numPr>
        <w:spacing w:line="500" w:lineRule="exact"/>
        <w:ind w:firstLine="560" w:firstLineChars="200"/>
        <w:rPr>
          <w:rFonts w:ascii="等线" w:hAnsi="等线" w:eastAsia="仿宋" w:cs="仿宋"/>
          <w:sz w:val="28"/>
          <w:szCs w:val="28"/>
          <w:u w:val="none"/>
        </w:rPr>
      </w:pPr>
      <w:r>
        <w:rPr>
          <w:rFonts w:hint="eastAsia" w:ascii="等线" w:hAnsi="等线" w:eastAsia="仿宋" w:cs="仿宋"/>
          <w:sz w:val="28"/>
          <w:szCs w:val="28"/>
          <w:u w:val="none"/>
        </w:rPr>
        <w:t xml:space="preserve"> 学院（校）招生工作领导小组负责研究决定本校单招规模确定、政策制订等重大事项，学校招生就业处负责单招组织实施的日常工作，学校教务处负责单招的考试组织工作。</w:t>
      </w:r>
    </w:p>
    <w:p>
      <w:pPr>
        <w:numPr>
          <w:ilvl w:val="0"/>
          <w:numId w:val="3"/>
        </w:numPr>
        <w:spacing w:line="500" w:lineRule="exact"/>
        <w:ind w:firstLine="560" w:firstLineChars="200"/>
        <w:rPr>
          <w:rFonts w:ascii="等线" w:hAnsi="等线" w:eastAsia="仿宋" w:cs="仿宋"/>
          <w:sz w:val="28"/>
          <w:szCs w:val="28"/>
          <w:u w:val="none"/>
        </w:rPr>
      </w:pPr>
      <w:r>
        <w:rPr>
          <w:rFonts w:hint="eastAsia" w:ascii="等线" w:hAnsi="等线" w:eastAsia="仿宋" w:cs="仿宋"/>
          <w:sz w:val="28"/>
          <w:szCs w:val="28"/>
          <w:u w:val="none"/>
        </w:rPr>
        <w:t>学校纪委负责全程监督检查单招工作。</w:t>
      </w:r>
    </w:p>
    <w:p>
      <w:pPr>
        <w:numPr>
          <w:ilvl w:val="0"/>
          <w:numId w:val="2"/>
        </w:numPr>
        <w:spacing w:before="156" w:beforeLines="50" w:after="156" w:afterLines="50" w:line="680" w:lineRule="exact"/>
        <w:jc w:val="center"/>
        <w:rPr>
          <w:rFonts w:ascii="仿宋" w:hAnsi="仿宋" w:eastAsia="仿宋" w:cs="仿宋"/>
          <w:b/>
          <w:bCs/>
          <w:sz w:val="32"/>
          <w:szCs w:val="32"/>
          <w:u w:val="none"/>
        </w:rPr>
      </w:pPr>
      <w:r>
        <w:rPr>
          <w:rFonts w:hint="eastAsia" w:ascii="仿宋" w:hAnsi="仿宋" w:eastAsia="仿宋" w:cs="仿宋"/>
          <w:b/>
          <w:bCs/>
          <w:sz w:val="32"/>
          <w:szCs w:val="32"/>
          <w:u w:val="none"/>
        </w:rPr>
        <w:t>单招报考</w:t>
      </w:r>
    </w:p>
    <w:p>
      <w:pPr>
        <w:numPr>
          <w:ilvl w:val="0"/>
          <w:numId w:val="3"/>
        </w:numPr>
        <w:spacing w:line="500" w:lineRule="exact"/>
        <w:ind w:firstLine="560" w:firstLineChars="200"/>
        <w:rPr>
          <w:rFonts w:ascii="等线" w:hAnsi="等线" w:eastAsia="仿宋" w:cs="仿宋"/>
          <w:sz w:val="28"/>
          <w:szCs w:val="28"/>
          <w:u w:val="none"/>
        </w:rPr>
      </w:pPr>
      <w:r>
        <w:rPr>
          <w:rFonts w:hint="eastAsia" w:ascii="等线" w:hAnsi="等线" w:eastAsia="仿宋" w:cs="仿宋"/>
          <w:sz w:val="28"/>
          <w:szCs w:val="28"/>
          <w:u w:val="none"/>
        </w:rPr>
        <w:t>符合我省2024年普通高考（含对口招生考试）报名条件并已参加高考报名的人员</w:t>
      </w:r>
      <w:r>
        <w:rPr>
          <w:rFonts w:hint="eastAsia" w:ascii="等线" w:hAnsi="等线" w:eastAsia="仿宋" w:cs="仿宋"/>
          <w:sz w:val="28"/>
          <w:szCs w:val="28"/>
          <w:u w:val="none"/>
          <w:lang w:val="en-US" w:eastAsia="zh-CN"/>
        </w:rPr>
        <w:t>均可报考</w:t>
      </w:r>
      <w:r>
        <w:rPr>
          <w:rFonts w:hint="eastAsia" w:ascii="等线" w:hAnsi="等线" w:eastAsia="仿宋" w:cs="仿宋"/>
          <w:sz w:val="28"/>
          <w:szCs w:val="28"/>
          <w:u w:val="none"/>
        </w:rPr>
        <w:t>。对于符合报名条件尚未参加高考报名、且有意愿报考单招的人员，须于2024年2月20日－22日到户籍所在县市区招生考试机构指定的报名点办理补报名手续。</w:t>
      </w:r>
    </w:p>
    <w:p>
      <w:pPr>
        <w:numPr>
          <w:ilvl w:val="0"/>
          <w:numId w:val="3"/>
        </w:numPr>
        <w:spacing w:line="500" w:lineRule="exact"/>
        <w:ind w:firstLine="560" w:firstLineChars="200"/>
        <w:rPr>
          <w:rFonts w:ascii="等线" w:hAnsi="等线" w:eastAsia="仿宋" w:cs="仿宋"/>
          <w:sz w:val="28"/>
          <w:szCs w:val="28"/>
          <w:u w:val="none"/>
        </w:rPr>
      </w:pPr>
      <w:r>
        <w:rPr>
          <w:rFonts w:hint="eastAsia" w:ascii="等线" w:hAnsi="等线" w:eastAsia="仿宋" w:cs="仿宋"/>
          <w:sz w:val="28"/>
          <w:szCs w:val="28"/>
          <w:u w:val="none"/>
        </w:rPr>
        <w:t>全省单招统一报考和填报志愿时间为2024年2月27日－3月5日，实行网上报考和填报志愿。单招报考设第一志愿和第二志愿，考生可选择1－2所院校在指定网上平台进行报考。</w:t>
      </w:r>
    </w:p>
    <w:p>
      <w:pPr>
        <w:spacing w:line="600" w:lineRule="exact"/>
        <w:ind w:firstLine="560" w:firstLineChars="200"/>
        <w:rPr>
          <w:rFonts w:ascii="等线" w:hAnsi="等线" w:eastAsia="仿宋" w:cs="仿宋"/>
          <w:sz w:val="28"/>
          <w:szCs w:val="28"/>
          <w:u w:val="none"/>
        </w:rPr>
      </w:pPr>
      <w:r>
        <w:rPr>
          <w:rFonts w:hint="eastAsia" w:ascii="等线" w:hAnsi="等线" w:eastAsia="仿宋" w:cs="仿宋"/>
          <w:sz w:val="28"/>
          <w:szCs w:val="28"/>
          <w:u w:val="none"/>
        </w:rPr>
        <w:t>在此期间，考生可登录湖南省普通高校招生考试考生综合信息平台（以下简称“考生综合信息平台”）（网址：https://ks.hneao.cn）或“潇湘高考”APP（通过苹果应用商店、腾讯应用宝、华为应用商店、小米应用商店或“考生综合信息平台”首页下载APP）填报报考志愿信息</w:t>
      </w:r>
      <w:r>
        <w:rPr>
          <w:rFonts w:hint="eastAsia" w:ascii="仿宋" w:hAnsi="仿宋" w:eastAsia="仿宋" w:cs="仿宋"/>
          <w:sz w:val="28"/>
          <w:szCs w:val="28"/>
          <w:u w:val="none"/>
        </w:rPr>
        <w:t>。</w:t>
      </w:r>
      <w:r>
        <w:rPr>
          <w:rFonts w:hint="eastAsia" w:ascii="等线" w:hAnsi="等线" w:eastAsia="仿宋" w:cs="仿宋"/>
          <w:sz w:val="28"/>
          <w:szCs w:val="28"/>
          <w:u w:val="none"/>
        </w:rPr>
        <w:t>请考生在报考前关注本院（校）网站（</w:t>
      </w:r>
      <w:r>
        <w:rPr>
          <w:rFonts w:ascii="等线" w:hAnsi="等线" w:eastAsia="仿宋" w:cs="仿宋"/>
          <w:sz w:val="28"/>
          <w:szCs w:val="28"/>
          <w:u w:val="none"/>
        </w:rPr>
        <w:t>https://zs.hnqczy.com/danzhao/</w:t>
      </w:r>
      <w:r>
        <w:rPr>
          <w:rFonts w:hint="eastAsia" w:ascii="等线" w:hAnsi="等线" w:eastAsia="仿宋" w:cs="仿宋"/>
          <w:sz w:val="28"/>
          <w:szCs w:val="28"/>
          <w:u w:val="none"/>
        </w:rPr>
        <w:t>）公布的有关信息。</w:t>
      </w:r>
    </w:p>
    <w:p>
      <w:pPr>
        <w:spacing w:line="600" w:lineRule="exact"/>
        <w:ind w:firstLine="562" w:firstLineChars="200"/>
        <w:rPr>
          <w:rFonts w:ascii="等线" w:hAnsi="等线" w:eastAsia="仿宋" w:cs="仿宋"/>
          <w:color w:val="auto"/>
          <w:sz w:val="28"/>
          <w:szCs w:val="28"/>
          <w:u w:val="none"/>
        </w:rPr>
      </w:pPr>
      <w:r>
        <w:rPr>
          <w:rFonts w:hint="eastAsia" w:ascii="等线" w:hAnsi="等线" w:eastAsia="仿宋" w:cs="仿宋"/>
          <w:b/>
          <w:bCs/>
          <w:color w:val="auto"/>
          <w:sz w:val="28"/>
          <w:szCs w:val="28"/>
          <w:u w:val="none"/>
        </w:rPr>
        <w:t>第十条</w:t>
      </w:r>
      <w:r>
        <w:rPr>
          <w:rFonts w:hint="eastAsia" w:ascii="等线" w:hAnsi="等线" w:eastAsia="仿宋" w:cs="仿宋"/>
          <w:color w:val="auto"/>
          <w:sz w:val="28"/>
          <w:szCs w:val="28"/>
          <w:u w:val="none"/>
        </w:rPr>
        <w:t xml:space="preserve"> 填报专业要求。我校实行专业组志愿，应届普通高中毕业考生（具有2023年普通高中学业水平合格性考试有效成绩）在填报我校志愿时，</w:t>
      </w:r>
      <w:r>
        <w:rPr>
          <w:rFonts w:hint="eastAsia" w:ascii="等线" w:hAnsi="等线" w:eastAsia="仿宋" w:cs="仿宋"/>
          <w:color w:val="auto"/>
          <w:sz w:val="28"/>
          <w:szCs w:val="28"/>
          <w:u w:val="none"/>
          <w:lang w:val="en-US" w:eastAsia="zh-CN"/>
        </w:rPr>
        <w:t>可</w:t>
      </w:r>
      <w:r>
        <w:rPr>
          <w:rFonts w:hint="eastAsia" w:ascii="等线" w:hAnsi="等线" w:eastAsia="仿宋" w:cs="仿宋"/>
          <w:color w:val="auto"/>
          <w:sz w:val="28"/>
          <w:szCs w:val="28"/>
          <w:u w:val="none"/>
        </w:rPr>
        <w:t>选择</w:t>
      </w:r>
      <w:r>
        <w:rPr>
          <w:rFonts w:hint="eastAsia" w:ascii="等线" w:hAnsi="等线" w:eastAsia="仿宋" w:cs="仿宋"/>
          <w:color w:val="auto"/>
          <w:sz w:val="28"/>
          <w:szCs w:val="28"/>
          <w:u w:val="none"/>
          <w:lang w:val="en-US" w:eastAsia="zh-CN"/>
        </w:rPr>
        <w:t>1-2个</w:t>
      </w:r>
      <w:r>
        <w:rPr>
          <w:rFonts w:hint="eastAsia" w:ascii="等线" w:hAnsi="等线" w:eastAsia="仿宋" w:cs="仿宋"/>
          <w:color w:val="auto"/>
          <w:sz w:val="28"/>
          <w:szCs w:val="28"/>
          <w:u w:val="none"/>
        </w:rPr>
        <w:t>专业组中的六个专业，并确定是否选择专业服从调剂。中职考生和往届普通高中考生及同等学力考生（含普通高中学业水平合格性考试有效成绩不全的应届普通高中考生）在填报我校志愿时，需选择一个专业组中的六个专业，并确定是否选择专业服从调剂。</w:t>
      </w:r>
    </w:p>
    <w:p>
      <w:pPr>
        <w:spacing w:line="500" w:lineRule="exact"/>
        <w:ind w:firstLine="562" w:firstLineChars="200"/>
        <w:rPr>
          <w:rFonts w:ascii="等线" w:hAnsi="等线" w:eastAsia="仿宋" w:cs="仿宋"/>
          <w:sz w:val="28"/>
          <w:szCs w:val="28"/>
          <w:u w:val="none"/>
        </w:rPr>
      </w:pPr>
      <w:r>
        <w:rPr>
          <w:rFonts w:hint="eastAsia" w:ascii="等线" w:hAnsi="等线" w:eastAsia="仿宋" w:cs="仿宋"/>
          <w:b/>
          <w:bCs/>
          <w:sz w:val="28"/>
          <w:szCs w:val="28"/>
          <w:u w:val="none"/>
        </w:rPr>
        <w:t xml:space="preserve">第十一条 </w:t>
      </w:r>
      <w:r>
        <w:rPr>
          <w:rFonts w:hint="eastAsia" w:ascii="等线" w:hAnsi="等线" w:eastAsia="仿宋" w:cs="仿宋"/>
          <w:sz w:val="28"/>
          <w:szCs w:val="28"/>
          <w:u w:val="none"/>
        </w:rPr>
        <w:t>社会人员身份认定。退役军人由户籍所在县（市、区）退役军人事务部门进行认定。相关证明材料由考生在规定时间内提供给我校审核，不能按要求提供证明材料的考生只能以普通高中往届生或同等学力人员身份报考，提供虚假证明材料的将依据教育部相关规定取消高考报名资格，已录取的取消录取资格。</w:t>
      </w:r>
    </w:p>
    <w:p>
      <w:pPr>
        <w:spacing w:line="500" w:lineRule="exact"/>
        <w:ind w:firstLine="560" w:firstLineChars="200"/>
        <w:rPr>
          <w:rFonts w:ascii="等线" w:hAnsi="等线" w:eastAsia="仿宋" w:cs="仿宋"/>
          <w:sz w:val="28"/>
          <w:szCs w:val="28"/>
          <w:u w:val="none"/>
        </w:rPr>
      </w:pPr>
      <w:r>
        <w:rPr>
          <w:rFonts w:hint="eastAsia" w:ascii="等线" w:hAnsi="等线" w:eastAsia="仿宋" w:cs="仿宋"/>
          <w:sz w:val="28"/>
          <w:szCs w:val="28"/>
          <w:u w:val="none"/>
        </w:rPr>
        <w:t>1.社会人员考生资格证明材料。所有社会人员考生均须提供本人身份证复印件及《湖南省2024年高职单招报名身份审核（界定）表》，同时提供退役军人提供退出现役证（转业证）。</w:t>
      </w:r>
    </w:p>
    <w:p>
      <w:pPr>
        <w:spacing w:line="500" w:lineRule="exact"/>
        <w:ind w:firstLine="560" w:firstLineChars="200"/>
        <w:rPr>
          <w:rFonts w:ascii="等线" w:hAnsi="等线" w:eastAsia="仿宋" w:cs="仿宋"/>
          <w:sz w:val="28"/>
          <w:szCs w:val="28"/>
          <w:u w:val="none"/>
        </w:rPr>
      </w:pPr>
      <w:r>
        <w:rPr>
          <w:rFonts w:hint="eastAsia" w:ascii="等线" w:hAnsi="等线" w:eastAsia="仿宋" w:cs="仿宋"/>
          <w:sz w:val="28"/>
          <w:szCs w:val="28"/>
          <w:u w:val="none"/>
        </w:rPr>
        <w:t>2.材料提交时间及方式。考生须在2024年</w:t>
      </w:r>
      <w:r>
        <w:rPr>
          <w:rFonts w:ascii="等线" w:hAnsi="等线" w:eastAsia="仿宋" w:cs="仿宋"/>
          <w:sz w:val="28"/>
          <w:szCs w:val="28"/>
          <w:u w:val="none"/>
        </w:rPr>
        <w:t>3</w:t>
      </w:r>
      <w:r>
        <w:rPr>
          <w:rFonts w:hint="eastAsia" w:ascii="等线" w:hAnsi="等线" w:eastAsia="仿宋" w:cs="仿宋"/>
          <w:sz w:val="28"/>
          <w:szCs w:val="28"/>
          <w:u w:val="none"/>
        </w:rPr>
        <w:t>月</w:t>
      </w:r>
      <w:r>
        <w:rPr>
          <w:rFonts w:ascii="等线" w:hAnsi="等线" w:eastAsia="仿宋" w:cs="仿宋"/>
          <w:sz w:val="28"/>
          <w:szCs w:val="28"/>
          <w:u w:val="none"/>
        </w:rPr>
        <w:t>5</w:t>
      </w:r>
      <w:r>
        <w:rPr>
          <w:rFonts w:hint="eastAsia" w:ascii="等线" w:hAnsi="等线" w:eastAsia="仿宋" w:cs="仿宋"/>
          <w:sz w:val="28"/>
          <w:szCs w:val="28"/>
          <w:u w:val="none"/>
        </w:rPr>
        <w:t>日前将符合上述要求的证明材料，通过邮件或现场递交方式交由我校招生就业处审核（具体联系方式：</w:t>
      </w:r>
      <w:r>
        <w:rPr>
          <w:u w:val="none"/>
        </w:rPr>
        <w:fldChar w:fldCharType="begin"/>
      </w:r>
      <w:r>
        <w:rPr>
          <w:u w:val="none"/>
        </w:rPr>
        <w:instrText xml:space="preserve"> HYPERLINK "mailto:发送邮件至657730239@qq.com" </w:instrText>
      </w:r>
      <w:r>
        <w:rPr>
          <w:u w:val="none"/>
        </w:rPr>
        <w:fldChar w:fldCharType="separate"/>
      </w:r>
      <w:r>
        <w:rPr>
          <w:rStyle w:val="17"/>
          <w:rFonts w:hint="eastAsia" w:ascii="等线" w:hAnsi="等线" w:eastAsia="仿宋" w:cs="仿宋"/>
          <w:color w:val="auto"/>
          <w:sz w:val="28"/>
          <w:szCs w:val="28"/>
          <w:u w:val="none"/>
        </w:rPr>
        <w:t>发送邮件至6</w:t>
      </w:r>
      <w:r>
        <w:rPr>
          <w:rStyle w:val="17"/>
          <w:rFonts w:ascii="等线" w:hAnsi="等线" w:eastAsia="仿宋" w:cs="仿宋"/>
          <w:color w:val="auto"/>
          <w:sz w:val="28"/>
          <w:szCs w:val="28"/>
          <w:u w:val="none"/>
        </w:rPr>
        <w:t>57730239@qq.com</w:t>
      </w:r>
      <w:r>
        <w:rPr>
          <w:rStyle w:val="17"/>
          <w:rFonts w:ascii="等线" w:hAnsi="等线" w:eastAsia="仿宋" w:cs="仿宋"/>
          <w:color w:val="auto"/>
          <w:sz w:val="28"/>
          <w:szCs w:val="28"/>
          <w:u w:val="none"/>
        </w:rPr>
        <w:fldChar w:fldCharType="end"/>
      </w:r>
      <w:r>
        <w:rPr>
          <w:rFonts w:ascii="等线" w:hAnsi="等线" w:eastAsia="仿宋" w:cs="仿宋"/>
          <w:sz w:val="28"/>
          <w:szCs w:val="28"/>
          <w:u w:val="none"/>
        </w:rPr>
        <w:t>或直接前往学校东校区文体中心</w:t>
      </w:r>
      <w:r>
        <w:rPr>
          <w:rFonts w:hint="eastAsia" w:ascii="等线" w:hAnsi="等线" w:eastAsia="仿宋" w:cs="仿宋"/>
          <w:sz w:val="28"/>
          <w:szCs w:val="28"/>
          <w:u w:val="none"/>
        </w:rPr>
        <w:t>2</w:t>
      </w:r>
      <w:r>
        <w:rPr>
          <w:rFonts w:ascii="等线" w:hAnsi="等线" w:eastAsia="仿宋" w:cs="仿宋"/>
          <w:sz w:val="28"/>
          <w:szCs w:val="28"/>
          <w:u w:val="none"/>
        </w:rPr>
        <w:t>09招生就业处</w:t>
      </w:r>
      <w:r>
        <w:rPr>
          <w:rFonts w:hint="eastAsia" w:ascii="等线" w:hAnsi="等线" w:eastAsia="仿宋" w:cs="仿宋"/>
          <w:sz w:val="28"/>
          <w:szCs w:val="28"/>
          <w:u w:val="none"/>
        </w:rPr>
        <w:t>）。</w:t>
      </w:r>
    </w:p>
    <w:p>
      <w:pPr>
        <w:numPr>
          <w:ilvl w:val="0"/>
          <w:numId w:val="2"/>
        </w:numPr>
        <w:spacing w:before="156" w:beforeLines="50" w:after="156" w:afterLines="50" w:line="680" w:lineRule="exact"/>
        <w:jc w:val="center"/>
        <w:rPr>
          <w:rFonts w:ascii="仿宋" w:hAnsi="仿宋" w:eastAsia="仿宋" w:cs="仿宋"/>
          <w:b/>
          <w:bCs/>
          <w:sz w:val="32"/>
          <w:szCs w:val="32"/>
          <w:u w:val="none"/>
        </w:rPr>
      </w:pPr>
      <w:r>
        <w:rPr>
          <w:rFonts w:hint="eastAsia" w:ascii="仿宋" w:hAnsi="仿宋" w:eastAsia="仿宋" w:cs="仿宋"/>
          <w:b/>
          <w:bCs/>
          <w:sz w:val="32"/>
          <w:szCs w:val="32"/>
          <w:u w:val="none"/>
        </w:rPr>
        <w:t>单招计划及专业</w:t>
      </w:r>
    </w:p>
    <w:p>
      <w:pPr>
        <w:widowControl/>
        <w:spacing w:line="500" w:lineRule="exact"/>
        <w:ind w:firstLine="562" w:firstLineChars="200"/>
        <w:jc w:val="left"/>
        <w:rPr>
          <w:rFonts w:ascii="仿宋" w:hAnsi="仿宋" w:eastAsia="仿宋" w:cs="宋体"/>
          <w:b/>
          <w:kern w:val="0"/>
          <w:sz w:val="28"/>
          <w:u w:val="none"/>
        </w:rPr>
      </w:pPr>
      <w:r>
        <w:rPr>
          <w:rFonts w:hint="eastAsia" w:ascii="等线" w:hAnsi="等线" w:eastAsia="仿宋" w:cs="仿宋"/>
          <w:b/>
          <w:bCs/>
          <w:sz w:val="28"/>
          <w:szCs w:val="28"/>
          <w:u w:val="none"/>
        </w:rPr>
        <w:t xml:space="preserve">第十二条 </w:t>
      </w:r>
      <w:r>
        <w:rPr>
          <w:rFonts w:hint="eastAsia" w:ascii="等线" w:hAnsi="等线" w:eastAsia="仿宋" w:cs="仿宋"/>
          <w:sz w:val="28"/>
          <w:szCs w:val="28"/>
          <w:u w:val="none"/>
        </w:rPr>
        <w:t xml:space="preserve">我校2024年单招总计划数为 </w:t>
      </w:r>
      <w:r>
        <w:rPr>
          <w:rFonts w:ascii="等线" w:hAnsi="等线" w:eastAsia="仿宋" w:cs="仿宋"/>
          <w:sz w:val="28"/>
          <w:szCs w:val="28"/>
          <w:u w:val="none"/>
        </w:rPr>
        <w:t>3500</w:t>
      </w:r>
      <w:r>
        <w:rPr>
          <w:rFonts w:hint="eastAsia" w:ascii="等线" w:hAnsi="等线" w:eastAsia="仿宋" w:cs="仿宋"/>
          <w:sz w:val="28"/>
          <w:szCs w:val="28"/>
          <w:u w:val="none"/>
        </w:rPr>
        <w:t>人，其中包含单列计划的退役军人</w:t>
      </w:r>
      <w:r>
        <w:rPr>
          <w:rFonts w:ascii="等线" w:hAnsi="等线" w:eastAsia="仿宋" w:cs="仿宋"/>
          <w:sz w:val="28"/>
          <w:szCs w:val="28"/>
          <w:u w:val="none"/>
        </w:rPr>
        <w:t>10</w:t>
      </w:r>
      <w:r>
        <w:rPr>
          <w:rFonts w:hint="eastAsia" w:ascii="等线" w:hAnsi="等线" w:eastAsia="仿宋" w:cs="仿宋"/>
          <w:sz w:val="28"/>
          <w:szCs w:val="28"/>
          <w:u w:val="none"/>
        </w:rPr>
        <w:t>人、艺术</w:t>
      </w:r>
      <w:r>
        <w:rPr>
          <w:rFonts w:hint="eastAsia" w:ascii="等线" w:hAnsi="等线" w:eastAsia="仿宋" w:cs="仿宋"/>
          <w:sz w:val="28"/>
          <w:szCs w:val="28"/>
          <w:u w:val="none"/>
          <w:lang w:eastAsia="zh-CN"/>
        </w:rPr>
        <w:t>、</w:t>
      </w:r>
      <w:r>
        <w:rPr>
          <w:rFonts w:hint="eastAsia" w:ascii="等线" w:hAnsi="等线" w:eastAsia="仿宋" w:cs="仿宋"/>
          <w:sz w:val="28"/>
          <w:szCs w:val="28"/>
          <w:u w:val="none"/>
        </w:rPr>
        <w:t>体育特长生 分别</w:t>
      </w:r>
      <w:r>
        <w:rPr>
          <w:rFonts w:hint="eastAsia" w:ascii="等线" w:hAnsi="等线" w:eastAsia="仿宋" w:cs="仿宋"/>
          <w:sz w:val="28"/>
          <w:szCs w:val="28"/>
          <w:u w:val="none"/>
          <w:lang w:val="en-US" w:eastAsia="zh-CN"/>
        </w:rPr>
        <w:t>为</w:t>
      </w:r>
      <w:r>
        <w:rPr>
          <w:rFonts w:ascii="等线" w:hAnsi="等线" w:eastAsia="仿宋" w:cs="仿宋"/>
          <w:sz w:val="28"/>
          <w:szCs w:val="28"/>
          <w:u w:val="none"/>
        </w:rPr>
        <w:t>37</w:t>
      </w:r>
      <w:r>
        <w:rPr>
          <w:rFonts w:hint="eastAsia" w:ascii="等线" w:hAnsi="等线" w:eastAsia="仿宋" w:cs="仿宋"/>
          <w:sz w:val="28"/>
          <w:szCs w:val="28"/>
          <w:u w:val="none"/>
        </w:rPr>
        <w:t>、</w:t>
      </w:r>
      <w:r>
        <w:rPr>
          <w:rFonts w:ascii="等线" w:hAnsi="等线" w:eastAsia="仿宋" w:cs="仿宋"/>
          <w:sz w:val="28"/>
          <w:szCs w:val="28"/>
          <w:u w:val="none"/>
        </w:rPr>
        <w:t>37</w:t>
      </w:r>
      <w:r>
        <w:rPr>
          <w:rFonts w:hint="eastAsia" w:ascii="等线" w:hAnsi="等线" w:eastAsia="仿宋" w:cs="仿宋"/>
          <w:sz w:val="28"/>
          <w:szCs w:val="28"/>
          <w:u w:val="none"/>
        </w:rPr>
        <w:t>人。。本校2024年招生专业共</w:t>
      </w:r>
      <w:r>
        <w:rPr>
          <w:rFonts w:ascii="等线" w:hAnsi="等线" w:eastAsia="仿宋" w:cs="仿宋"/>
          <w:sz w:val="28"/>
          <w:szCs w:val="28"/>
          <w:u w:val="none"/>
        </w:rPr>
        <w:t>45</w:t>
      </w:r>
      <w:r>
        <w:rPr>
          <w:rFonts w:hint="eastAsia" w:ascii="等线" w:hAnsi="等线" w:eastAsia="仿宋" w:cs="仿宋"/>
          <w:sz w:val="28"/>
          <w:szCs w:val="28"/>
          <w:u w:val="none"/>
        </w:rPr>
        <w:t>个。分专业单招计划及学费标准如下表，各专业最终学费标准以2</w:t>
      </w:r>
      <w:r>
        <w:rPr>
          <w:rFonts w:ascii="等线" w:hAnsi="等线" w:eastAsia="仿宋" w:cs="仿宋"/>
          <w:sz w:val="28"/>
          <w:szCs w:val="28"/>
          <w:u w:val="none"/>
        </w:rPr>
        <w:t>02</w:t>
      </w:r>
      <w:r>
        <w:rPr>
          <w:rFonts w:hint="eastAsia" w:ascii="等线" w:hAnsi="等线" w:eastAsia="仿宋" w:cs="仿宋"/>
          <w:sz w:val="28"/>
          <w:szCs w:val="28"/>
          <w:u w:val="none"/>
        </w:rPr>
        <w:t>4年湖南省物价主管部门审核为准。</w:t>
      </w:r>
    </w:p>
    <w:tbl>
      <w:tblPr>
        <w:tblStyle w:val="13"/>
        <w:tblW w:w="88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1696"/>
        <w:gridCol w:w="3265"/>
        <w:gridCol w:w="1056"/>
        <w:gridCol w:w="11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exact"/>
        </w:trPr>
        <w:tc>
          <w:tcPr>
            <w:tcW w:w="1696" w:type="dxa"/>
            <w:vAlign w:val="center"/>
          </w:tcPr>
          <w:p>
            <w:pPr>
              <w:widowControl/>
              <w:jc w:val="center"/>
              <w:textAlignment w:val="center"/>
              <w:rPr>
                <w:rFonts w:ascii="宋体" w:hAnsi="宋体" w:cs="宋体"/>
                <w:b/>
                <w:bCs/>
                <w:kern w:val="0"/>
                <w:szCs w:val="21"/>
                <w:u w:val="none"/>
                <w:lang w:bidi="ar"/>
              </w:rPr>
            </w:pPr>
            <w:r>
              <w:rPr>
                <w:rFonts w:hint="eastAsia" w:ascii="宋体" w:hAnsi="宋体" w:cs="宋体"/>
                <w:b/>
                <w:bCs/>
                <w:kern w:val="0"/>
                <w:szCs w:val="21"/>
                <w:u w:val="none"/>
                <w:lang w:bidi="ar"/>
              </w:rPr>
              <w:t>专业组</w:t>
            </w:r>
          </w:p>
        </w:tc>
        <w:tc>
          <w:tcPr>
            <w:tcW w:w="1696" w:type="dxa"/>
            <w:shd w:val="clear" w:color="auto" w:fill="auto"/>
            <w:vAlign w:val="center"/>
          </w:tcPr>
          <w:p>
            <w:pPr>
              <w:widowControl/>
              <w:jc w:val="center"/>
              <w:textAlignment w:val="center"/>
              <w:rPr>
                <w:rFonts w:ascii="宋体" w:hAnsi="宋体" w:cs="宋体"/>
                <w:b/>
                <w:bCs/>
                <w:kern w:val="0"/>
                <w:szCs w:val="21"/>
                <w:u w:val="none"/>
                <w:lang w:bidi="ar"/>
              </w:rPr>
            </w:pPr>
            <w:r>
              <w:rPr>
                <w:rFonts w:hint="eastAsia" w:ascii="宋体" w:hAnsi="宋体" w:cs="宋体"/>
                <w:b/>
                <w:bCs/>
                <w:kern w:val="0"/>
                <w:szCs w:val="21"/>
                <w:u w:val="none"/>
                <w:lang w:bidi="ar"/>
              </w:rPr>
              <w:t>二级学院</w:t>
            </w:r>
          </w:p>
        </w:tc>
        <w:tc>
          <w:tcPr>
            <w:tcW w:w="3265" w:type="dxa"/>
            <w:shd w:val="clear" w:color="auto" w:fill="auto"/>
            <w:vAlign w:val="center"/>
          </w:tcPr>
          <w:p>
            <w:pPr>
              <w:widowControl/>
              <w:jc w:val="center"/>
              <w:textAlignment w:val="center"/>
              <w:rPr>
                <w:rFonts w:ascii="宋体" w:hAnsi="宋体" w:cs="宋体"/>
                <w:b/>
                <w:bCs/>
                <w:kern w:val="0"/>
                <w:szCs w:val="21"/>
                <w:u w:val="none"/>
                <w:lang w:bidi="ar"/>
              </w:rPr>
            </w:pPr>
            <w:r>
              <w:rPr>
                <w:rFonts w:hint="eastAsia" w:ascii="宋体" w:hAnsi="宋体" w:cs="宋体"/>
                <w:b/>
                <w:bCs/>
                <w:kern w:val="0"/>
                <w:szCs w:val="21"/>
                <w:u w:val="none"/>
                <w:lang w:bidi="ar"/>
              </w:rPr>
              <w:t>专业名称</w:t>
            </w:r>
          </w:p>
        </w:tc>
        <w:tc>
          <w:tcPr>
            <w:tcW w:w="1056" w:type="dxa"/>
            <w:shd w:val="clear" w:color="auto" w:fill="auto"/>
            <w:noWrap/>
            <w:vAlign w:val="center"/>
          </w:tcPr>
          <w:p>
            <w:pPr>
              <w:widowControl/>
              <w:jc w:val="center"/>
              <w:textAlignment w:val="center"/>
              <w:rPr>
                <w:rFonts w:ascii="宋体" w:hAnsi="宋体" w:cs="宋体"/>
                <w:b/>
                <w:kern w:val="0"/>
                <w:szCs w:val="21"/>
                <w:u w:val="none"/>
              </w:rPr>
            </w:pPr>
            <w:r>
              <w:rPr>
                <w:rFonts w:hint="eastAsia" w:ascii="宋体" w:hAnsi="宋体" w:cs="宋体"/>
                <w:b/>
                <w:bCs/>
                <w:kern w:val="0"/>
                <w:szCs w:val="21"/>
                <w:u w:val="none"/>
                <w:lang w:bidi="ar"/>
              </w:rPr>
              <w:t>计划数</w:t>
            </w:r>
          </w:p>
        </w:tc>
        <w:tc>
          <w:tcPr>
            <w:tcW w:w="1137" w:type="dxa"/>
            <w:shd w:val="clear" w:color="auto" w:fill="auto"/>
            <w:vAlign w:val="center"/>
          </w:tcPr>
          <w:p>
            <w:pPr>
              <w:widowControl/>
              <w:jc w:val="center"/>
              <w:textAlignment w:val="center"/>
              <w:rPr>
                <w:u w:val="none"/>
              </w:rPr>
            </w:pPr>
            <w:r>
              <w:rPr>
                <w:rFonts w:hint="eastAsia" w:ascii="宋体" w:hAnsi="宋体" w:cs="宋体"/>
                <w:b/>
                <w:bCs/>
                <w:kern w:val="0"/>
                <w:szCs w:val="21"/>
                <w:u w:val="none"/>
                <w:lang w:bidi="ar"/>
              </w:rPr>
              <w:t>学费</w:t>
            </w:r>
          </w:p>
          <w:p>
            <w:pPr>
              <w:widowControl/>
              <w:jc w:val="center"/>
              <w:textAlignment w:val="center"/>
              <w:rPr>
                <w:rFonts w:ascii="宋体" w:hAnsi="宋体" w:cs="宋体"/>
                <w:b/>
                <w:kern w:val="0"/>
                <w:sz w:val="18"/>
                <w:szCs w:val="18"/>
                <w:u w:val="none"/>
              </w:rPr>
            </w:pPr>
            <w:r>
              <w:rPr>
                <w:rFonts w:hint="eastAsia" w:ascii="宋体" w:hAnsi="宋体" w:cs="宋体"/>
                <w:b/>
                <w:bCs/>
                <w:kern w:val="0"/>
                <w:sz w:val="18"/>
                <w:szCs w:val="18"/>
                <w:u w:val="none"/>
                <w:lang w:bidi="ar"/>
              </w:rPr>
              <w:t>（元/年）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1696" w:type="dxa"/>
            <w:vMerge w:val="restart"/>
            <w:vAlign w:val="center"/>
          </w:tcPr>
          <w:p>
            <w:pPr>
              <w:widowControl/>
              <w:jc w:val="center"/>
              <w:textAlignment w:val="center"/>
              <w:rPr>
                <w:rFonts w:ascii="宋体" w:hAnsi="宋体" w:cs="宋体"/>
                <w:kern w:val="0"/>
                <w:szCs w:val="21"/>
                <w:u w:val="none"/>
                <w:lang w:bidi="ar"/>
              </w:rPr>
            </w:pPr>
            <w:r>
              <w:rPr>
                <w:rFonts w:hint="eastAsia" w:ascii="宋体" w:hAnsi="宋体" w:cs="宋体"/>
                <w:kern w:val="0"/>
                <w:szCs w:val="21"/>
                <w:u w:val="none"/>
                <w:lang w:bidi="ar"/>
              </w:rPr>
              <w:t>专业组一</w:t>
            </w:r>
          </w:p>
        </w:tc>
        <w:tc>
          <w:tcPr>
            <w:tcW w:w="1696" w:type="dxa"/>
            <w:shd w:val="clear" w:color="auto" w:fill="auto"/>
            <w:vAlign w:val="center"/>
          </w:tcPr>
          <w:p>
            <w:pPr>
              <w:widowControl/>
              <w:jc w:val="center"/>
              <w:textAlignment w:val="center"/>
              <w:rPr>
                <w:rFonts w:ascii="宋体" w:hAnsi="宋体" w:cs="宋体"/>
                <w:kern w:val="0"/>
                <w:szCs w:val="21"/>
                <w:u w:val="none"/>
                <w:lang w:bidi="ar"/>
              </w:rPr>
            </w:pPr>
            <w:r>
              <w:rPr>
                <w:rFonts w:hint="eastAsia" w:ascii="宋体" w:hAnsi="宋体" w:cs="宋体"/>
                <w:kern w:val="0"/>
                <w:szCs w:val="21"/>
                <w:u w:val="none"/>
                <w:lang w:bidi="ar"/>
              </w:rPr>
              <w:t>车辆工程学院</w:t>
            </w:r>
          </w:p>
        </w:tc>
        <w:tc>
          <w:tcPr>
            <w:tcW w:w="3265" w:type="dxa"/>
            <w:shd w:val="clear" w:color="auto" w:fill="auto"/>
            <w:vAlign w:val="center"/>
          </w:tcPr>
          <w:p>
            <w:pPr>
              <w:widowControl/>
              <w:jc w:val="center"/>
              <w:textAlignment w:val="center"/>
              <w:rPr>
                <w:rFonts w:ascii="宋体" w:hAnsi="宋体" w:cs="宋体"/>
                <w:kern w:val="0"/>
                <w:szCs w:val="21"/>
                <w:u w:val="none"/>
                <w:lang w:bidi="ar"/>
              </w:rPr>
            </w:pPr>
            <w:r>
              <w:rPr>
                <w:rFonts w:hint="eastAsia" w:ascii="宋体" w:hAnsi="宋体" w:cs="宋体"/>
                <w:kern w:val="0"/>
                <w:szCs w:val="21"/>
                <w:u w:val="none"/>
                <w:lang w:bidi="ar"/>
              </w:rPr>
              <w:t>智能网联汽车技术</w:t>
            </w:r>
          </w:p>
        </w:tc>
        <w:tc>
          <w:tcPr>
            <w:tcW w:w="1056" w:type="dxa"/>
            <w:shd w:val="clear" w:color="auto" w:fill="auto"/>
            <w:noWrap/>
            <w:vAlign w:val="center"/>
          </w:tcPr>
          <w:p>
            <w:pPr>
              <w:widowControl/>
              <w:jc w:val="center"/>
              <w:textAlignment w:val="center"/>
              <w:rPr>
                <w:rFonts w:ascii="宋体" w:hAnsi="宋体" w:cs="宋体"/>
                <w:kern w:val="0"/>
                <w:szCs w:val="21"/>
                <w:u w:val="none"/>
                <w:lang w:bidi="ar"/>
              </w:rPr>
            </w:pPr>
            <w:r>
              <w:rPr>
                <w:rFonts w:ascii="宋体" w:hAnsi="宋体" w:cs="宋体"/>
                <w:kern w:val="0"/>
                <w:szCs w:val="21"/>
                <w:u w:val="none"/>
                <w:lang w:bidi="ar"/>
              </w:rPr>
              <w:t>55</w:t>
            </w:r>
          </w:p>
        </w:tc>
        <w:tc>
          <w:tcPr>
            <w:tcW w:w="1137" w:type="dxa"/>
            <w:shd w:val="clear" w:color="auto" w:fill="auto"/>
            <w:noWrap/>
            <w:vAlign w:val="center"/>
          </w:tcPr>
          <w:p>
            <w:pPr>
              <w:widowControl/>
              <w:jc w:val="center"/>
              <w:textAlignment w:val="center"/>
              <w:rPr>
                <w:rFonts w:ascii="宋体" w:hAnsi="宋体" w:cs="宋体"/>
                <w:kern w:val="0"/>
                <w:szCs w:val="21"/>
                <w:u w:val="none"/>
                <w:lang w:bidi="ar"/>
              </w:rPr>
            </w:pPr>
            <w:r>
              <w:rPr>
                <w:rFonts w:hint="eastAsia" w:ascii="宋体" w:hAnsi="宋体" w:cs="宋体"/>
                <w:kern w:val="0"/>
                <w:szCs w:val="21"/>
                <w:u w:val="none"/>
                <w:lang w:bidi="ar"/>
              </w:rPr>
              <w:t>4600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1696" w:type="dxa"/>
            <w:vMerge w:val="continue"/>
            <w:vAlign w:val="center"/>
          </w:tcPr>
          <w:p>
            <w:pPr>
              <w:widowControl/>
              <w:jc w:val="center"/>
              <w:textAlignment w:val="center"/>
              <w:rPr>
                <w:rFonts w:ascii="宋体" w:hAnsi="宋体" w:cs="宋体"/>
                <w:kern w:val="0"/>
                <w:szCs w:val="21"/>
                <w:u w:val="none"/>
                <w:lang w:bidi="ar"/>
              </w:rPr>
            </w:pPr>
          </w:p>
        </w:tc>
        <w:tc>
          <w:tcPr>
            <w:tcW w:w="1696" w:type="dxa"/>
            <w:shd w:val="clear" w:color="auto" w:fill="auto"/>
            <w:vAlign w:val="center"/>
          </w:tcPr>
          <w:p>
            <w:pPr>
              <w:widowControl/>
              <w:jc w:val="center"/>
              <w:textAlignment w:val="center"/>
              <w:rPr>
                <w:rFonts w:ascii="宋体" w:hAnsi="宋体" w:cs="宋体"/>
                <w:kern w:val="0"/>
                <w:szCs w:val="21"/>
                <w:u w:val="none"/>
                <w:lang w:bidi="ar"/>
              </w:rPr>
            </w:pPr>
            <w:r>
              <w:rPr>
                <w:rFonts w:hint="eastAsia" w:ascii="宋体" w:hAnsi="宋体" w:cs="宋体"/>
                <w:kern w:val="0"/>
                <w:szCs w:val="21"/>
                <w:u w:val="none"/>
                <w:lang w:bidi="ar"/>
              </w:rPr>
              <w:t>车辆工程学院</w:t>
            </w:r>
          </w:p>
        </w:tc>
        <w:tc>
          <w:tcPr>
            <w:tcW w:w="3265" w:type="dxa"/>
            <w:shd w:val="clear" w:color="auto" w:fill="auto"/>
            <w:vAlign w:val="center"/>
          </w:tcPr>
          <w:p>
            <w:pPr>
              <w:widowControl/>
              <w:jc w:val="center"/>
              <w:textAlignment w:val="center"/>
              <w:rPr>
                <w:rFonts w:ascii="宋体" w:hAnsi="宋体" w:cs="宋体"/>
                <w:kern w:val="0"/>
                <w:szCs w:val="21"/>
                <w:u w:val="none"/>
                <w:lang w:bidi="ar"/>
              </w:rPr>
            </w:pPr>
            <w:r>
              <w:rPr>
                <w:rFonts w:hint="eastAsia" w:ascii="宋体" w:hAnsi="宋体" w:cs="宋体"/>
                <w:kern w:val="0"/>
                <w:szCs w:val="21"/>
                <w:u w:val="none"/>
                <w:lang w:bidi="ar"/>
              </w:rPr>
              <w:t>汽车制造与试验技术</w:t>
            </w:r>
          </w:p>
        </w:tc>
        <w:tc>
          <w:tcPr>
            <w:tcW w:w="1056" w:type="dxa"/>
            <w:shd w:val="clear" w:color="auto" w:fill="auto"/>
            <w:noWrap/>
            <w:vAlign w:val="center"/>
          </w:tcPr>
          <w:p>
            <w:pPr>
              <w:widowControl/>
              <w:jc w:val="center"/>
              <w:textAlignment w:val="center"/>
              <w:rPr>
                <w:rFonts w:ascii="宋体" w:hAnsi="宋体" w:cs="宋体"/>
                <w:kern w:val="0"/>
                <w:szCs w:val="21"/>
                <w:u w:val="none"/>
                <w:lang w:bidi="ar"/>
              </w:rPr>
            </w:pPr>
            <w:r>
              <w:rPr>
                <w:rFonts w:hint="eastAsia" w:ascii="宋体" w:hAnsi="宋体" w:cs="宋体"/>
                <w:kern w:val="0"/>
                <w:szCs w:val="21"/>
                <w:u w:val="none"/>
                <w:lang w:bidi="ar"/>
              </w:rPr>
              <w:t>80</w:t>
            </w:r>
          </w:p>
        </w:tc>
        <w:tc>
          <w:tcPr>
            <w:tcW w:w="1137" w:type="dxa"/>
            <w:shd w:val="clear" w:color="auto" w:fill="auto"/>
            <w:noWrap/>
            <w:vAlign w:val="center"/>
          </w:tcPr>
          <w:p>
            <w:pPr>
              <w:widowControl/>
              <w:jc w:val="center"/>
              <w:textAlignment w:val="center"/>
              <w:rPr>
                <w:rFonts w:ascii="宋体" w:hAnsi="宋体" w:cs="宋体"/>
                <w:kern w:val="0"/>
                <w:szCs w:val="21"/>
                <w:u w:val="none"/>
                <w:lang w:bidi="ar"/>
              </w:rPr>
            </w:pPr>
            <w:r>
              <w:rPr>
                <w:rFonts w:hint="eastAsia" w:ascii="宋体" w:hAnsi="宋体" w:cs="宋体"/>
                <w:kern w:val="0"/>
                <w:szCs w:val="21"/>
                <w:u w:val="none"/>
                <w:lang w:bidi="ar"/>
              </w:rPr>
              <w:t>5060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1696" w:type="dxa"/>
            <w:vMerge w:val="continue"/>
            <w:vAlign w:val="center"/>
          </w:tcPr>
          <w:p>
            <w:pPr>
              <w:widowControl/>
              <w:jc w:val="center"/>
              <w:textAlignment w:val="center"/>
              <w:rPr>
                <w:rFonts w:ascii="宋体" w:hAnsi="宋体" w:cs="宋体"/>
                <w:kern w:val="0"/>
                <w:szCs w:val="21"/>
                <w:u w:val="none"/>
                <w:lang w:bidi="ar"/>
              </w:rPr>
            </w:pPr>
          </w:p>
        </w:tc>
        <w:tc>
          <w:tcPr>
            <w:tcW w:w="1696" w:type="dxa"/>
            <w:shd w:val="clear" w:color="auto" w:fill="auto"/>
            <w:vAlign w:val="center"/>
          </w:tcPr>
          <w:p>
            <w:pPr>
              <w:widowControl/>
              <w:jc w:val="center"/>
              <w:textAlignment w:val="center"/>
              <w:rPr>
                <w:rFonts w:ascii="宋体" w:hAnsi="宋体" w:cs="宋体"/>
                <w:kern w:val="0"/>
                <w:szCs w:val="21"/>
                <w:u w:val="none"/>
                <w:lang w:bidi="ar"/>
              </w:rPr>
            </w:pPr>
            <w:r>
              <w:rPr>
                <w:rFonts w:hint="eastAsia" w:ascii="宋体" w:hAnsi="宋体" w:cs="宋体"/>
                <w:kern w:val="0"/>
                <w:szCs w:val="21"/>
                <w:u w:val="none"/>
                <w:lang w:bidi="ar"/>
              </w:rPr>
              <w:t>车辆工程学院</w:t>
            </w:r>
          </w:p>
        </w:tc>
        <w:tc>
          <w:tcPr>
            <w:tcW w:w="3265" w:type="dxa"/>
            <w:shd w:val="clear" w:color="auto" w:fill="auto"/>
            <w:vAlign w:val="center"/>
          </w:tcPr>
          <w:p>
            <w:pPr>
              <w:widowControl/>
              <w:jc w:val="center"/>
              <w:textAlignment w:val="center"/>
              <w:rPr>
                <w:rFonts w:ascii="宋体" w:hAnsi="宋体" w:cs="宋体"/>
                <w:kern w:val="0"/>
                <w:szCs w:val="21"/>
                <w:u w:val="none"/>
                <w:lang w:bidi="ar"/>
              </w:rPr>
            </w:pPr>
            <w:r>
              <w:rPr>
                <w:rFonts w:hint="eastAsia" w:ascii="宋体" w:hAnsi="宋体" w:cs="宋体"/>
                <w:kern w:val="0"/>
                <w:szCs w:val="21"/>
                <w:u w:val="none"/>
                <w:lang w:bidi="ar"/>
              </w:rPr>
              <w:t>智能交通技术</w:t>
            </w:r>
          </w:p>
        </w:tc>
        <w:tc>
          <w:tcPr>
            <w:tcW w:w="1056" w:type="dxa"/>
            <w:shd w:val="clear" w:color="auto" w:fill="auto"/>
            <w:noWrap/>
            <w:vAlign w:val="center"/>
          </w:tcPr>
          <w:p>
            <w:pPr>
              <w:widowControl/>
              <w:jc w:val="center"/>
              <w:textAlignment w:val="center"/>
              <w:rPr>
                <w:rFonts w:ascii="宋体" w:hAnsi="宋体" w:cs="宋体"/>
                <w:kern w:val="0"/>
                <w:szCs w:val="21"/>
                <w:u w:val="none"/>
                <w:lang w:bidi="ar"/>
              </w:rPr>
            </w:pPr>
            <w:r>
              <w:rPr>
                <w:rFonts w:hint="eastAsia" w:ascii="宋体" w:hAnsi="宋体" w:cs="宋体"/>
                <w:kern w:val="0"/>
                <w:szCs w:val="21"/>
                <w:u w:val="none"/>
                <w:lang w:bidi="ar"/>
              </w:rPr>
              <w:t>55</w:t>
            </w:r>
          </w:p>
        </w:tc>
        <w:tc>
          <w:tcPr>
            <w:tcW w:w="1137" w:type="dxa"/>
            <w:shd w:val="clear" w:color="auto" w:fill="auto"/>
            <w:noWrap/>
            <w:vAlign w:val="center"/>
          </w:tcPr>
          <w:p>
            <w:pPr>
              <w:widowControl/>
              <w:jc w:val="center"/>
              <w:textAlignment w:val="center"/>
              <w:rPr>
                <w:rFonts w:ascii="宋体" w:hAnsi="宋体" w:cs="宋体"/>
                <w:kern w:val="0"/>
                <w:szCs w:val="21"/>
                <w:u w:val="none"/>
                <w:lang w:bidi="ar"/>
              </w:rPr>
            </w:pPr>
            <w:r>
              <w:rPr>
                <w:rFonts w:hint="eastAsia" w:ascii="宋体" w:hAnsi="宋体" w:cs="宋体"/>
                <w:kern w:val="0"/>
                <w:szCs w:val="21"/>
                <w:u w:val="none"/>
                <w:lang w:bidi="ar"/>
              </w:rPr>
              <w:t>5060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1696" w:type="dxa"/>
            <w:vMerge w:val="continue"/>
            <w:vAlign w:val="center"/>
          </w:tcPr>
          <w:p>
            <w:pPr>
              <w:widowControl/>
              <w:jc w:val="center"/>
              <w:textAlignment w:val="center"/>
              <w:rPr>
                <w:rFonts w:ascii="宋体" w:hAnsi="宋体" w:cs="宋体"/>
                <w:kern w:val="0"/>
                <w:szCs w:val="21"/>
                <w:u w:val="none"/>
                <w:lang w:bidi="ar"/>
              </w:rPr>
            </w:pPr>
          </w:p>
        </w:tc>
        <w:tc>
          <w:tcPr>
            <w:tcW w:w="1696" w:type="dxa"/>
            <w:shd w:val="clear" w:color="auto" w:fill="auto"/>
            <w:vAlign w:val="center"/>
          </w:tcPr>
          <w:p>
            <w:pPr>
              <w:widowControl/>
              <w:jc w:val="center"/>
              <w:textAlignment w:val="center"/>
              <w:rPr>
                <w:rFonts w:ascii="宋体" w:hAnsi="宋体" w:cs="宋体"/>
                <w:kern w:val="0"/>
                <w:szCs w:val="21"/>
                <w:u w:val="none"/>
                <w:lang w:bidi="ar"/>
              </w:rPr>
            </w:pPr>
            <w:r>
              <w:rPr>
                <w:rFonts w:hint="eastAsia" w:ascii="宋体" w:hAnsi="宋体" w:cs="宋体"/>
                <w:kern w:val="0"/>
                <w:szCs w:val="21"/>
                <w:u w:val="none"/>
                <w:lang w:bidi="ar"/>
              </w:rPr>
              <w:t>车辆工程学院</w:t>
            </w:r>
          </w:p>
        </w:tc>
        <w:tc>
          <w:tcPr>
            <w:tcW w:w="3265" w:type="dxa"/>
            <w:shd w:val="clear" w:color="auto" w:fill="auto"/>
            <w:vAlign w:val="center"/>
          </w:tcPr>
          <w:p>
            <w:pPr>
              <w:widowControl/>
              <w:jc w:val="center"/>
              <w:textAlignment w:val="center"/>
              <w:rPr>
                <w:rFonts w:ascii="宋体" w:hAnsi="宋体" w:cs="宋体"/>
                <w:kern w:val="0"/>
                <w:szCs w:val="21"/>
                <w:u w:val="none"/>
                <w:lang w:bidi="ar"/>
              </w:rPr>
            </w:pPr>
            <w:r>
              <w:rPr>
                <w:rFonts w:hint="eastAsia" w:ascii="宋体" w:hAnsi="宋体" w:cs="宋体"/>
                <w:kern w:val="0"/>
                <w:szCs w:val="21"/>
                <w:u w:val="none"/>
                <w:lang w:bidi="ar"/>
              </w:rPr>
              <w:t>物联网应用技术</w:t>
            </w:r>
          </w:p>
        </w:tc>
        <w:tc>
          <w:tcPr>
            <w:tcW w:w="1056" w:type="dxa"/>
            <w:shd w:val="clear" w:color="auto" w:fill="auto"/>
            <w:noWrap/>
            <w:vAlign w:val="center"/>
          </w:tcPr>
          <w:p>
            <w:pPr>
              <w:widowControl/>
              <w:jc w:val="center"/>
              <w:textAlignment w:val="center"/>
              <w:rPr>
                <w:rFonts w:ascii="宋体" w:hAnsi="宋体" w:cs="宋体"/>
                <w:kern w:val="0"/>
                <w:szCs w:val="21"/>
                <w:u w:val="none"/>
                <w:lang w:bidi="ar"/>
              </w:rPr>
            </w:pPr>
            <w:r>
              <w:rPr>
                <w:rFonts w:hint="eastAsia" w:ascii="宋体" w:hAnsi="宋体" w:cs="宋体"/>
                <w:kern w:val="0"/>
                <w:szCs w:val="21"/>
                <w:u w:val="none"/>
                <w:lang w:bidi="ar"/>
              </w:rPr>
              <w:t>55</w:t>
            </w:r>
          </w:p>
        </w:tc>
        <w:tc>
          <w:tcPr>
            <w:tcW w:w="1137" w:type="dxa"/>
            <w:shd w:val="clear" w:color="auto" w:fill="auto"/>
            <w:noWrap/>
            <w:vAlign w:val="center"/>
          </w:tcPr>
          <w:p>
            <w:pPr>
              <w:widowControl/>
              <w:jc w:val="center"/>
              <w:textAlignment w:val="center"/>
              <w:rPr>
                <w:rFonts w:ascii="宋体" w:hAnsi="宋体" w:cs="宋体"/>
                <w:kern w:val="0"/>
                <w:szCs w:val="21"/>
                <w:u w:val="none"/>
                <w:lang w:bidi="ar"/>
              </w:rPr>
            </w:pPr>
            <w:r>
              <w:rPr>
                <w:rFonts w:hint="eastAsia" w:ascii="宋体" w:hAnsi="宋体" w:cs="宋体"/>
                <w:kern w:val="0"/>
                <w:szCs w:val="21"/>
                <w:u w:val="none"/>
                <w:lang w:bidi="ar"/>
              </w:rPr>
              <w:t>4600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1696" w:type="dxa"/>
            <w:vMerge w:val="continue"/>
            <w:vAlign w:val="center"/>
          </w:tcPr>
          <w:p>
            <w:pPr>
              <w:widowControl/>
              <w:jc w:val="center"/>
              <w:textAlignment w:val="center"/>
              <w:rPr>
                <w:rFonts w:ascii="宋体" w:hAnsi="宋体" w:cs="宋体"/>
                <w:kern w:val="0"/>
                <w:szCs w:val="21"/>
                <w:u w:val="none"/>
                <w:lang w:bidi="ar"/>
              </w:rPr>
            </w:pPr>
          </w:p>
        </w:tc>
        <w:tc>
          <w:tcPr>
            <w:tcW w:w="1696" w:type="dxa"/>
            <w:shd w:val="clear" w:color="auto" w:fill="auto"/>
            <w:vAlign w:val="center"/>
          </w:tcPr>
          <w:p>
            <w:pPr>
              <w:widowControl/>
              <w:jc w:val="center"/>
              <w:textAlignment w:val="center"/>
              <w:rPr>
                <w:rFonts w:ascii="宋体" w:hAnsi="宋体" w:cs="宋体"/>
                <w:kern w:val="0"/>
                <w:szCs w:val="21"/>
                <w:u w:val="none"/>
                <w:lang w:bidi="ar"/>
              </w:rPr>
            </w:pPr>
            <w:r>
              <w:rPr>
                <w:rFonts w:hint="eastAsia" w:ascii="宋体" w:hAnsi="宋体" w:cs="宋体"/>
                <w:kern w:val="0"/>
                <w:szCs w:val="21"/>
                <w:u w:val="none"/>
                <w:lang w:bidi="ar"/>
              </w:rPr>
              <w:t>车辆工程学院</w:t>
            </w:r>
          </w:p>
        </w:tc>
        <w:tc>
          <w:tcPr>
            <w:tcW w:w="3265" w:type="dxa"/>
            <w:shd w:val="clear" w:color="auto" w:fill="auto"/>
            <w:vAlign w:val="center"/>
          </w:tcPr>
          <w:p>
            <w:pPr>
              <w:widowControl/>
              <w:jc w:val="center"/>
              <w:textAlignment w:val="center"/>
              <w:rPr>
                <w:rFonts w:ascii="宋体" w:hAnsi="宋体" w:cs="宋体"/>
                <w:kern w:val="0"/>
                <w:szCs w:val="21"/>
                <w:u w:val="none"/>
                <w:lang w:bidi="ar"/>
              </w:rPr>
            </w:pPr>
            <w:r>
              <w:rPr>
                <w:rFonts w:hint="eastAsia" w:ascii="宋体" w:hAnsi="宋体" w:cs="宋体"/>
                <w:kern w:val="0"/>
                <w:szCs w:val="21"/>
                <w:u w:val="none"/>
                <w:lang w:bidi="ar"/>
              </w:rPr>
              <w:t>汽车智能技术</w:t>
            </w:r>
          </w:p>
        </w:tc>
        <w:tc>
          <w:tcPr>
            <w:tcW w:w="1056" w:type="dxa"/>
            <w:shd w:val="clear" w:color="auto" w:fill="auto"/>
            <w:noWrap/>
            <w:vAlign w:val="center"/>
          </w:tcPr>
          <w:p>
            <w:pPr>
              <w:widowControl/>
              <w:jc w:val="center"/>
              <w:textAlignment w:val="center"/>
              <w:rPr>
                <w:rFonts w:ascii="宋体" w:hAnsi="宋体" w:cs="宋体"/>
                <w:kern w:val="0"/>
                <w:szCs w:val="21"/>
                <w:u w:val="none"/>
                <w:lang w:bidi="ar"/>
              </w:rPr>
            </w:pPr>
            <w:r>
              <w:rPr>
                <w:rFonts w:hint="eastAsia" w:ascii="宋体" w:hAnsi="宋体" w:cs="宋体"/>
                <w:kern w:val="0"/>
                <w:szCs w:val="21"/>
                <w:u w:val="none"/>
                <w:lang w:bidi="ar"/>
              </w:rPr>
              <w:t>55</w:t>
            </w:r>
          </w:p>
        </w:tc>
        <w:tc>
          <w:tcPr>
            <w:tcW w:w="1137" w:type="dxa"/>
            <w:shd w:val="clear" w:color="auto" w:fill="auto"/>
            <w:noWrap/>
            <w:vAlign w:val="center"/>
          </w:tcPr>
          <w:p>
            <w:pPr>
              <w:widowControl/>
              <w:jc w:val="center"/>
              <w:textAlignment w:val="center"/>
              <w:rPr>
                <w:rFonts w:ascii="宋体" w:hAnsi="宋体" w:cs="宋体"/>
                <w:kern w:val="0"/>
                <w:szCs w:val="21"/>
                <w:u w:val="none"/>
                <w:lang w:bidi="ar"/>
              </w:rPr>
            </w:pPr>
            <w:r>
              <w:rPr>
                <w:rFonts w:hint="eastAsia" w:ascii="宋体" w:hAnsi="宋体" w:cs="宋体"/>
                <w:kern w:val="0"/>
                <w:szCs w:val="21"/>
                <w:u w:val="none"/>
                <w:lang w:bidi="ar"/>
              </w:rPr>
              <w:t>5060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1696" w:type="dxa"/>
            <w:vMerge w:val="continue"/>
            <w:vAlign w:val="center"/>
          </w:tcPr>
          <w:p>
            <w:pPr>
              <w:widowControl/>
              <w:jc w:val="center"/>
              <w:textAlignment w:val="center"/>
              <w:rPr>
                <w:rFonts w:ascii="宋体" w:hAnsi="宋体" w:cs="宋体"/>
                <w:kern w:val="0"/>
                <w:szCs w:val="21"/>
                <w:u w:val="none"/>
                <w:lang w:bidi="ar"/>
              </w:rPr>
            </w:pPr>
          </w:p>
        </w:tc>
        <w:tc>
          <w:tcPr>
            <w:tcW w:w="1696" w:type="dxa"/>
            <w:shd w:val="clear" w:color="auto" w:fill="auto"/>
            <w:vAlign w:val="center"/>
          </w:tcPr>
          <w:p>
            <w:pPr>
              <w:widowControl/>
              <w:jc w:val="center"/>
              <w:textAlignment w:val="center"/>
              <w:rPr>
                <w:rFonts w:ascii="宋体" w:hAnsi="宋体" w:cs="宋体"/>
                <w:kern w:val="0"/>
                <w:szCs w:val="21"/>
                <w:u w:val="none"/>
                <w:lang w:bidi="ar"/>
              </w:rPr>
            </w:pPr>
            <w:r>
              <w:rPr>
                <w:rFonts w:hint="eastAsia" w:ascii="宋体" w:hAnsi="宋体" w:cs="宋体"/>
                <w:kern w:val="0"/>
                <w:szCs w:val="21"/>
                <w:u w:val="none"/>
                <w:lang w:bidi="ar"/>
              </w:rPr>
              <w:t>车辆工程学院</w:t>
            </w:r>
          </w:p>
        </w:tc>
        <w:tc>
          <w:tcPr>
            <w:tcW w:w="3265" w:type="dxa"/>
            <w:shd w:val="clear" w:color="auto" w:fill="auto"/>
            <w:vAlign w:val="center"/>
          </w:tcPr>
          <w:p>
            <w:pPr>
              <w:widowControl/>
              <w:jc w:val="center"/>
              <w:textAlignment w:val="center"/>
              <w:rPr>
                <w:rFonts w:ascii="宋体" w:hAnsi="宋体" w:cs="宋体"/>
                <w:kern w:val="0"/>
                <w:szCs w:val="21"/>
                <w:u w:val="none"/>
                <w:lang w:bidi="ar"/>
              </w:rPr>
            </w:pPr>
            <w:r>
              <w:rPr>
                <w:rFonts w:hint="eastAsia" w:ascii="宋体" w:hAnsi="宋体" w:cs="宋体"/>
                <w:kern w:val="0"/>
                <w:szCs w:val="21"/>
                <w:u w:val="none"/>
                <w:lang w:bidi="ar"/>
              </w:rPr>
              <w:t>汽车电子技术</w:t>
            </w:r>
          </w:p>
        </w:tc>
        <w:tc>
          <w:tcPr>
            <w:tcW w:w="1056" w:type="dxa"/>
            <w:shd w:val="clear" w:color="auto" w:fill="auto"/>
            <w:noWrap/>
            <w:vAlign w:val="center"/>
          </w:tcPr>
          <w:p>
            <w:pPr>
              <w:widowControl/>
              <w:jc w:val="center"/>
              <w:textAlignment w:val="center"/>
              <w:rPr>
                <w:rFonts w:ascii="宋体" w:hAnsi="宋体" w:cs="宋体"/>
                <w:kern w:val="0"/>
                <w:szCs w:val="21"/>
                <w:u w:val="none"/>
                <w:lang w:bidi="ar"/>
              </w:rPr>
            </w:pPr>
            <w:r>
              <w:rPr>
                <w:rFonts w:hint="eastAsia" w:ascii="宋体" w:hAnsi="宋体" w:cs="宋体"/>
                <w:kern w:val="0"/>
                <w:szCs w:val="21"/>
                <w:u w:val="none"/>
                <w:lang w:bidi="ar"/>
              </w:rPr>
              <w:t>90</w:t>
            </w:r>
          </w:p>
        </w:tc>
        <w:tc>
          <w:tcPr>
            <w:tcW w:w="1137" w:type="dxa"/>
            <w:shd w:val="clear" w:color="auto" w:fill="auto"/>
            <w:noWrap/>
            <w:vAlign w:val="center"/>
          </w:tcPr>
          <w:p>
            <w:pPr>
              <w:widowControl/>
              <w:jc w:val="center"/>
              <w:textAlignment w:val="center"/>
              <w:rPr>
                <w:rFonts w:ascii="宋体" w:hAnsi="宋体" w:cs="宋体"/>
                <w:kern w:val="0"/>
                <w:szCs w:val="21"/>
                <w:u w:val="none"/>
                <w:lang w:bidi="ar"/>
              </w:rPr>
            </w:pPr>
            <w:r>
              <w:rPr>
                <w:rFonts w:hint="eastAsia" w:ascii="宋体" w:hAnsi="宋体" w:cs="宋体"/>
                <w:kern w:val="0"/>
                <w:szCs w:val="21"/>
                <w:u w:val="none"/>
                <w:lang w:bidi="ar"/>
              </w:rPr>
              <w:t>5060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1696" w:type="dxa"/>
            <w:vMerge w:val="continue"/>
            <w:vAlign w:val="center"/>
          </w:tcPr>
          <w:p>
            <w:pPr>
              <w:widowControl/>
              <w:jc w:val="center"/>
              <w:textAlignment w:val="center"/>
              <w:rPr>
                <w:rFonts w:ascii="宋体" w:hAnsi="宋体" w:cs="宋体"/>
                <w:kern w:val="0"/>
                <w:szCs w:val="21"/>
                <w:u w:val="none"/>
                <w:lang w:bidi="ar"/>
              </w:rPr>
            </w:pPr>
          </w:p>
        </w:tc>
        <w:tc>
          <w:tcPr>
            <w:tcW w:w="1696" w:type="dxa"/>
            <w:shd w:val="clear" w:color="auto" w:fill="auto"/>
            <w:vAlign w:val="center"/>
          </w:tcPr>
          <w:p>
            <w:pPr>
              <w:widowControl/>
              <w:jc w:val="center"/>
              <w:textAlignment w:val="center"/>
              <w:rPr>
                <w:rFonts w:ascii="宋体" w:hAnsi="宋体" w:cs="宋体"/>
                <w:kern w:val="0"/>
                <w:szCs w:val="21"/>
                <w:u w:val="none"/>
                <w:lang w:bidi="ar"/>
              </w:rPr>
            </w:pPr>
            <w:r>
              <w:rPr>
                <w:rFonts w:hint="eastAsia" w:ascii="宋体" w:hAnsi="宋体" w:cs="宋体"/>
                <w:kern w:val="0"/>
                <w:szCs w:val="21"/>
                <w:u w:val="none"/>
                <w:lang w:bidi="ar"/>
              </w:rPr>
              <w:t>车辆运用学院</w:t>
            </w:r>
          </w:p>
        </w:tc>
        <w:tc>
          <w:tcPr>
            <w:tcW w:w="3265" w:type="dxa"/>
            <w:shd w:val="clear" w:color="auto" w:fill="auto"/>
            <w:vAlign w:val="center"/>
          </w:tcPr>
          <w:p>
            <w:pPr>
              <w:widowControl/>
              <w:jc w:val="center"/>
              <w:textAlignment w:val="center"/>
              <w:rPr>
                <w:rFonts w:ascii="宋体" w:hAnsi="宋体" w:cs="宋体"/>
                <w:kern w:val="0"/>
                <w:szCs w:val="21"/>
                <w:u w:val="none"/>
                <w:lang w:bidi="ar"/>
              </w:rPr>
            </w:pPr>
            <w:r>
              <w:rPr>
                <w:rFonts w:hint="eastAsia" w:ascii="宋体" w:hAnsi="宋体" w:cs="宋体"/>
                <w:kern w:val="0"/>
                <w:szCs w:val="21"/>
                <w:u w:val="none"/>
                <w:lang w:bidi="ar"/>
              </w:rPr>
              <w:t>汽车检测与维修技术</w:t>
            </w:r>
          </w:p>
        </w:tc>
        <w:tc>
          <w:tcPr>
            <w:tcW w:w="1056" w:type="dxa"/>
            <w:shd w:val="clear" w:color="auto" w:fill="auto"/>
            <w:noWrap/>
            <w:vAlign w:val="center"/>
          </w:tcPr>
          <w:p>
            <w:pPr>
              <w:widowControl/>
              <w:jc w:val="center"/>
              <w:textAlignment w:val="center"/>
              <w:rPr>
                <w:rFonts w:ascii="宋体" w:hAnsi="宋体" w:cs="宋体"/>
                <w:kern w:val="0"/>
                <w:szCs w:val="21"/>
                <w:u w:val="none"/>
                <w:lang w:bidi="ar"/>
              </w:rPr>
            </w:pPr>
            <w:r>
              <w:rPr>
                <w:rFonts w:hint="eastAsia" w:ascii="宋体" w:hAnsi="宋体" w:cs="宋体"/>
                <w:kern w:val="0"/>
                <w:szCs w:val="21"/>
                <w:u w:val="none"/>
                <w:lang w:bidi="ar"/>
              </w:rPr>
              <w:t>110</w:t>
            </w:r>
          </w:p>
        </w:tc>
        <w:tc>
          <w:tcPr>
            <w:tcW w:w="1137" w:type="dxa"/>
            <w:shd w:val="clear" w:color="auto" w:fill="auto"/>
            <w:noWrap/>
            <w:vAlign w:val="center"/>
          </w:tcPr>
          <w:p>
            <w:pPr>
              <w:widowControl/>
              <w:jc w:val="center"/>
              <w:textAlignment w:val="center"/>
              <w:rPr>
                <w:rFonts w:ascii="宋体" w:hAnsi="宋体" w:cs="宋体"/>
                <w:kern w:val="0"/>
                <w:szCs w:val="21"/>
                <w:u w:val="none"/>
                <w:lang w:bidi="ar"/>
              </w:rPr>
            </w:pPr>
            <w:r>
              <w:rPr>
                <w:rFonts w:hint="eastAsia" w:ascii="宋体" w:hAnsi="宋体" w:cs="宋体"/>
                <w:kern w:val="0"/>
                <w:szCs w:val="21"/>
                <w:u w:val="none"/>
                <w:lang w:bidi="ar"/>
              </w:rPr>
              <w:t>5060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1696" w:type="dxa"/>
            <w:vMerge w:val="continue"/>
            <w:vAlign w:val="center"/>
          </w:tcPr>
          <w:p>
            <w:pPr>
              <w:widowControl/>
              <w:jc w:val="center"/>
              <w:textAlignment w:val="center"/>
              <w:rPr>
                <w:rFonts w:ascii="宋体" w:hAnsi="宋体" w:cs="宋体"/>
                <w:kern w:val="0"/>
                <w:szCs w:val="21"/>
                <w:u w:val="none"/>
                <w:lang w:bidi="ar"/>
              </w:rPr>
            </w:pPr>
          </w:p>
        </w:tc>
        <w:tc>
          <w:tcPr>
            <w:tcW w:w="1696" w:type="dxa"/>
            <w:shd w:val="clear" w:color="auto" w:fill="auto"/>
            <w:vAlign w:val="center"/>
          </w:tcPr>
          <w:p>
            <w:pPr>
              <w:widowControl/>
              <w:jc w:val="center"/>
              <w:textAlignment w:val="center"/>
              <w:rPr>
                <w:rFonts w:ascii="宋体" w:hAnsi="宋体" w:cs="宋体"/>
                <w:kern w:val="0"/>
                <w:szCs w:val="21"/>
                <w:u w:val="none"/>
                <w:lang w:bidi="ar"/>
              </w:rPr>
            </w:pPr>
            <w:r>
              <w:rPr>
                <w:rFonts w:hint="eastAsia" w:ascii="宋体" w:hAnsi="宋体" w:cs="宋体"/>
                <w:kern w:val="0"/>
                <w:szCs w:val="21"/>
                <w:u w:val="none"/>
                <w:lang w:bidi="ar"/>
              </w:rPr>
              <w:t>车辆运用学院</w:t>
            </w:r>
          </w:p>
        </w:tc>
        <w:tc>
          <w:tcPr>
            <w:tcW w:w="3265" w:type="dxa"/>
            <w:shd w:val="clear" w:color="auto" w:fill="auto"/>
            <w:vAlign w:val="center"/>
          </w:tcPr>
          <w:p>
            <w:pPr>
              <w:widowControl/>
              <w:jc w:val="center"/>
              <w:textAlignment w:val="center"/>
              <w:rPr>
                <w:rFonts w:ascii="宋体" w:hAnsi="宋体" w:cs="宋体"/>
                <w:kern w:val="0"/>
                <w:szCs w:val="21"/>
                <w:u w:val="none"/>
                <w:lang w:bidi="ar"/>
              </w:rPr>
            </w:pPr>
            <w:r>
              <w:rPr>
                <w:rFonts w:hint="eastAsia" w:ascii="宋体" w:hAnsi="宋体" w:cs="宋体"/>
                <w:kern w:val="0"/>
                <w:szCs w:val="21"/>
                <w:u w:val="none"/>
                <w:lang w:bidi="ar"/>
              </w:rPr>
              <w:t>汽车造型与改装技术</w:t>
            </w:r>
          </w:p>
        </w:tc>
        <w:tc>
          <w:tcPr>
            <w:tcW w:w="1056" w:type="dxa"/>
            <w:shd w:val="clear" w:color="auto" w:fill="auto"/>
            <w:noWrap/>
            <w:vAlign w:val="center"/>
          </w:tcPr>
          <w:p>
            <w:pPr>
              <w:widowControl/>
              <w:jc w:val="center"/>
              <w:textAlignment w:val="center"/>
              <w:rPr>
                <w:rFonts w:ascii="宋体" w:hAnsi="宋体" w:cs="宋体"/>
                <w:kern w:val="0"/>
                <w:szCs w:val="21"/>
                <w:u w:val="none"/>
                <w:lang w:bidi="ar"/>
              </w:rPr>
            </w:pPr>
            <w:r>
              <w:rPr>
                <w:rFonts w:hint="eastAsia" w:ascii="宋体" w:hAnsi="宋体" w:cs="宋体"/>
                <w:kern w:val="0"/>
                <w:szCs w:val="21"/>
                <w:u w:val="none"/>
                <w:lang w:bidi="ar"/>
              </w:rPr>
              <w:t>80</w:t>
            </w:r>
          </w:p>
        </w:tc>
        <w:tc>
          <w:tcPr>
            <w:tcW w:w="1137" w:type="dxa"/>
            <w:shd w:val="clear" w:color="auto" w:fill="auto"/>
            <w:noWrap/>
            <w:vAlign w:val="center"/>
          </w:tcPr>
          <w:p>
            <w:pPr>
              <w:widowControl/>
              <w:jc w:val="center"/>
              <w:textAlignment w:val="center"/>
              <w:rPr>
                <w:rFonts w:ascii="宋体" w:hAnsi="宋体" w:cs="宋体"/>
                <w:kern w:val="0"/>
                <w:szCs w:val="21"/>
                <w:u w:val="none"/>
                <w:lang w:bidi="ar"/>
              </w:rPr>
            </w:pPr>
            <w:r>
              <w:rPr>
                <w:rFonts w:hint="eastAsia" w:ascii="宋体" w:hAnsi="宋体" w:cs="宋体"/>
                <w:kern w:val="0"/>
                <w:szCs w:val="21"/>
                <w:u w:val="none"/>
                <w:lang w:bidi="ar"/>
              </w:rPr>
              <w:t>4600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1696" w:type="dxa"/>
            <w:vMerge w:val="continue"/>
            <w:vAlign w:val="center"/>
          </w:tcPr>
          <w:p>
            <w:pPr>
              <w:widowControl/>
              <w:jc w:val="center"/>
              <w:textAlignment w:val="center"/>
              <w:rPr>
                <w:rFonts w:ascii="宋体" w:hAnsi="宋体" w:cs="宋体"/>
                <w:kern w:val="0"/>
                <w:szCs w:val="21"/>
                <w:u w:val="none"/>
                <w:lang w:bidi="ar"/>
              </w:rPr>
            </w:pPr>
          </w:p>
        </w:tc>
        <w:tc>
          <w:tcPr>
            <w:tcW w:w="1696" w:type="dxa"/>
            <w:shd w:val="clear" w:color="auto" w:fill="auto"/>
            <w:vAlign w:val="center"/>
          </w:tcPr>
          <w:p>
            <w:pPr>
              <w:widowControl/>
              <w:jc w:val="center"/>
              <w:textAlignment w:val="center"/>
              <w:rPr>
                <w:rFonts w:ascii="宋体" w:hAnsi="宋体" w:cs="宋体"/>
                <w:kern w:val="0"/>
                <w:szCs w:val="21"/>
                <w:u w:val="none"/>
                <w:lang w:bidi="ar"/>
              </w:rPr>
            </w:pPr>
            <w:r>
              <w:rPr>
                <w:rFonts w:hint="eastAsia" w:ascii="宋体" w:hAnsi="宋体" w:cs="宋体"/>
                <w:kern w:val="0"/>
                <w:szCs w:val="21"/>
                <w:u w:val="none"/>
                <w:lang w:bidi="ar"/>
              </w:rPr>
              <w:t>车辆运用学院</w:t>
            </w:r>
          </w:p>
        </w:tc>
        <w:tc>
          <w:tcPr>
            <w:tcW w:w="3265" w:type="dxa"/>
            <w:shd w:val="clear" w:color="auto" w:fill="auto"/>
            <w:vAlign w:val="center"/>
          </w:tcPr>
          <w:p>
            <w:pPr>
              <w:widowControl/>
              <w:jc w:val="center"/>
              <w:textAlignment w:val="center"/>
              <w:rPr>
                <w:rFonts w:ascii="宋体" w:hAnsi="宋体" w:cs="宋体"/>
                <w:kern w:val="0"/>
                <w:szCs w:val="21"/>
                <w:u w:val="none"/>
                <w:lang w:bidi="ar"/>
              </w:rPr>
            </w:pPr>
            <w:r>
              <w:rPr>
                <w:rFonts w:hint="eastAsia" w:ascii="宋体" w:hAnsi="宋体" w:cs="宋体"/>
                <w:kern w:val="0"/>
                <w:szCs w:val="21"/>
                <w:u w:val="none"/>
                <w:lang w:bidi="ar"/>
              </w:rPr>
              <w:t>汽车技术服务与营销</w:t>
            </w:r>
          </w:p>
        </w:tc>
        <w:tc>
          <w:tcPr>
            <w:tcW w:w="1056" w:type="dxa"/>
            <w:shd w:val="clear" w:color="auto" w:fill="auto"/>
            <w:noWrap/>
            <w:vAlign w:val="center"/>
          </w:tcPr>
          <w:p>
            <w:pPr>
              <w:widowControl/>
              <w:jc w:val="center"/>
              <w:textAlignment w:val="center"/>
              <w:rPr>
                <w:rFonts w:ascii="宋体" w:hAnsi="宋体" w:cs="宋体"/>
                <w:kern w:val="0"/>
                <w:szCs w:val="21"/>
                <w:u w:val="none"/>
                <w:lang w:bidi="ar"/>
              </w:rPr>
            </w:pPr>
            <w:r>
              <w:rPr>
                <w:rFonts w:hint="eastAsia" w:ascii="宋体" w:hAnsi="宋体" w:cs="宋体"/>
                <w:kern w:val="0"/>
                <w:szCs w:val="21"/>
                <w:u w:val="none"/>
                <w:lang w:bidi="ar"/>
              </w:rPr>
              <w:t>120</w:t>
            </w:r>
          </w:p>
        </w:tc>
        <w:tc>
          <w:tcPr>
            <w:tcW w:w="1137" w:type="dxa"/>
            <w:shd w:val="clear" w:color="auto" w:fill="auto"/>
            <w:noWrap/>
            <w:vAlign w:val="center"/>
          </w:tcPr>
          <w:p>
            <w:pPr>
              <w:widowControl/>
              <w:jc w:val="center"/>
              <w:textAlignment w:val="center"/>
              <w:rPr>
                <w:rFonts w:ascii="宋体" w:hAnsi="宋体" w:cs="宋体"/>
                <w:kern w:val="0"/>
                <w:szCs w:val="21"/>
                <w:u w:val="none"/>
                <w:lang w:bidi="ar"/>
              </w:rPr>
            </w:pPr>
            <w:r>
              <w:rPr>
                <w:rFonts w:hint="eastAsia" w:ascii="宋体" w:hAnsi="宋体" w:cs="宋体"/>
                <w:kern w:val="0"/>
                <w:szCs w:val="21"/>
                <w:u w:val="none"/>
                <w:lang w:bidi="ar"/>
              </w:rPr>
              <w:t>5060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1696" w:type="dxa"/>
            <w:vMerge w:val="continue"/>
            <w:vAlign w:val="center"/>
          </w:tcPr>
          <w:p>
            <w:pPr>
              <w:widowControl/>
              <w:jc w:val="center"/>
              <w:textAlignment w:val="center"/>
              <w:rPr>
                <w:rFonts w:ascii="宋体" w:hAnsi="宋体" w:cs="宋体"/>
                <w:kern w:val="0"/>
                <w:szCs w:val="21"/>
                <w:u w:val="none"/>
                <w:lang w:bidi="ar"/>
              </w:rPr>
            </w:pPr>
          </w:p>
        </w:tc>
        <w:tc>
          <w:tcPr>
            <w:tcW w:w="1696" w:type="dxa"/>
            <w:shd w:val="clear" w:color="auto" w:fill="auto"/>
            <w:vAlign w:val="center"/>
          </w:tcPr>
          <w:p>
            <w:pPr>
              <w:widowControl/>
              <w:jc w:val="center"/>
              <w:textAlignment w:val="center"/>
              <w:rPr>
                <w:rFonts w:ascii="宋体" w:hAnsi="宋体" w:cs="宋体"/>
                <w:kern w:val="0"/>
                <w:szCs w:val="21"/>
                <w:u w:val="none"/>
                <w:lang w:bidi="ar"/>
              </w:rPr>
            </w:pPr>
            <w:r>
              <w:rPr>
                <w:rFonts w:hint="eastAsia" w:ascii="宋体" w:hAnsi="宋体" w:cs="宋体"/>
                <w:kern w:val="0"/>
                <w:szCs w:val="21"/>
                <w:u w:val="none"/>
                <w:lang w:bidi="ar"/>
              </w:rPr>
              <w:t>车辆运用学院</w:t>
            </w:r>
          </w:p>
        </w:tc>
        <w:tc>
          <w:tcPr>
            <w:tcW w:w="3265" w:type="dxa"/>
            <w:shd w:val="clear" w:color="auto" w:fill="auto"/>
            <w:vAlign w:val="center"/>
          </w:tcPr>
          <w:p>
            <w:pPr>
              <w:widowControl/>
              <w:jc w:val="center"/>
              <w:textAlignment w:val="center"/>
              <w:rPr>
                <w:rFonts w:ascii="宋体" w:hAnsi="宋体" w:cs="宋体"/>
                <w:kern w:val="0"/>
                <w:szCs w:val="21"/>
                <w:u w:val="none"/>
                <w:lang w:bidi="ar"/>
              </w:rPr>
            </w:pPr>
            <w:r>
              <w:rPr>
                <w:rFonts w:hint="eastAsia" w:ascii="宋体" w:hAnsi="宋体" w:cs="宋体"/>
                <w:kern w:val="0"/>
                <w:szCs w:val="21"/>
                <w:u w:val="none"/>
                <w:lang w:bidi="ar"/>
              </w:rPr>
              <w:t>新能源汽车技术</w:t>
            </w:r>
          </w:p>
        </w:tc>
        <w:tc>
          <w:tcPr>
            <w:tcW w:w="1056" w:type="dxa"/>
            <w:shd w:val="clear" w:color="auto" w:fill="auto"/>
            <w:noWrap/>
            <w:vAlign w:val="center"/>
          </w:tcPr>
          <w:p>
            <w:pPr>
              <w:widowControl/>
              <w:jc w:val="center"/>
              <w:textAlignment w:val="center"/>
              <w:rPr>
                <w:rFonts w:ascii="宋体" w:hAnsi="宋体" w:cs="宋体"/>
                <w:kern w:val="0"/>
                <w:szCs w:val="21"/>
                <w:u w:val="none"/>
                <w:lang w:bidi="ar"/>
              </w:rPr>
            </w:pPr>
            <w:r>
              <w:rPr>
                <w:rFonts w:hint="eastAsia" w:ascii="宋体" w:hAnsi="宋体" w:cs="宋体"/>
                <w:kern w:val="0"/>
                <w:szCs w:val="21"/>
                <w:u w:val="none"/>
                <w:lang w:bidi="ar"/>
              </w:rPr>
              <w:t>110</w:t>
            </w:r>
          </w:p>
        </w:tc>
        <w:tc>
          <w:tcPr>
            <w:tcW w:w="1137" w:type="dxa"/>
            <w:shd w:val="clear" w:color="auto" w:fill="auto"/>
            <w:noWrap/>
            <w:vAlign w:val="center"/>
          </w:tcPr>
          <w:p>
            <w:pPr>
              <w:widowControl/>
              <w:jc w:val="center"/>
              <w:textAlignment w:val="center"/>
              <w:rPr>
                <w:rFonts w:ascii="宋体" w:hAnsi="宋体" w:cs="宋体"/>
                <w:kern w:val="0"/>
                <w:szCs w:val="21"/>
                <w:u w:val="none"/>
                <w:lang w:bidi="ar"/>
              </w:rPr>
            </w:pPr>
            <w:r>
              <w:rPr>
                <w:rFonts w:hint="eastAsia" w:ascii="宋体" w:hAnsi="宋体" w:cs="宋体"/>
                <w:kern w:val="0"/>
                <w:szCs w:val="21"/>
                <w:u w:val="none"/>
                <w:lang w:bidi="ar"/>
              </w:rPr>
              <w:t>5060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1696" w:type="dxa"/>
            <w:vMerge w:val="continue"/>
            <w:vAlign w:val="center"/>
          </w:tcPr>
          <w:p>
            <w:pPr>
              <w:widowControl/>
              <w:jc w:val="center"/>
              <w:textAlignment w:val="center"/>
              <w:rPr>
                <w:rFonts w:ascii="宋体" w:hAnsi="宋体" w:cs="宋体"/>
                <w:kern w:val="0"/>
                <w:szCs w:val="21"/>
                <w:u w:val="none"/>
                <w:lang w:bidi="ar"/>
              </w:rPr>
            </w:pPr>
          </w:p>
        </w:tc>
        <w:tc>
          <w:tcPr>
            <w:tcW w:w="1696" w:type="dxa"/>
            <w:shd w:val="clear" w:color="auto" w:fill="auto"/>
            <w:vAlign w:val="center"/>
          </w:tcPr>
          <w:p>
            <w:pPr>
              <w:widowControl/>
              <w:jc w:val="center"/>
              <w:textAlignment w:val="center"/>
              <w:rPr>
                <w:rFonts w:ascii="宋体" w:hAnsi="宋体" w:cs="宋体"/>
                <w:kern w:val="0"/>
                <w:szCs w:val="21"/>
                <w:u w:val="none"/>
                <w:lang w:bidi="ar"/>
              </w:rPr>
            </w:pPr>
            <w:r>
              <w:rPr>
                <w:rFonts w:hint="eastAsia" w:ascii="宋体" w:hAnsi="宋体" w:cs="宋体"/>
                <w:kern w:val="0"/>
                <w:szCs w:val="21"/>
                <w:u w:val="none"/>
                <w:lang w:bidi="ar"/>
              </w:rPr>
              <w:t>航空工程学院</w:t>
            </w:r>
          </w:p>
        </w:tc>
        <w:tc>
          <w:tcPr>
            <w:tcW w:w="3265" w:type="dxa"/>
            <w:shd w:val="clear" w:color="auto" w:fill="auto"/>
            <w:vAlign w:val="center"/>
          </w:tcPr>
          <w:p>
            <w:pPr>
              <w:widowControl/>
              <w:jc w:val="center"/>
              <w:textAlignment w:val="center"/>
              <w:rPr>
                <w:rFonts w:ascii="宋体" w:hAnsi="宋体" w:cs="宋体"/>
                <w:kern w:val="0"/>
                <w:szCs w:val="21"/>
                <w:u w:val="none"/>
                <w:lang w:bidi="ar"/>
              </w:rPr>
            </w:pPr>
            <w:r>
              <w:rPr>
                <w:rFonts w:hint="eastAsia" w:ascii="宋体" w:hAnsi="宋体" w:cs="宋体"/>
                <w:kern w:val="0"/>
                <w:szCs w:val="21"/>
                <w:u w:val="none"/>
                <w:lang w:bidi="ar"/>
              </w:rPr>
              <w:t>飞行器数字化制造技术</w:t>
            </w:r>
          </w:p>
        </w:tc>
        <w:tc>
          <w:tcPr>
            <w:tcW w:w="1056" w:type="dxa"/>
            <w:shd w:val="clear" w:color="auto" w:fill="auto"/>
            <w:noWrap/>
            <w:vAlign w:val="center"/>
          </w:tcPr>
          <w:p>
            <w:pPr>
              <w:widowControl/>
              <w:jc w:val="center"/>
              <w:textAlignment w:val="center"/>
              <w:rPr>
                <w:rFonts w:ascii="宋体" w:hAnsi="宋体" w:cs="宋体"/>
                <w:kern w:val="0"/>
                <w:szCs w:val="21"/>
                <w:u w:val="none"/>
                <w:lang w:bidi="ar"/>
              </w:rPr>
            </w:pPr>
            <w:r>
              <w:rPr>
                <w:rFonts w:hint="eastAsia" w:ascii="宋体" w:hAnsi="宋体" w:cs="宋体"/>
                <w:kern w:val="0"/>
                <w:szCs w:val="21"/>
                <w:u w:val="none"/>
                <w:lang w:bidi="ar"/>
              </w:rPr>
              <w:t>60</w:t>
            </w:r>
          </w:p>
        </w:tc>
        <w:tc>
          <w:tcPr>
            <w:tcW w:w="1137" w:type="dxa"/>
            <w:shd w:val="clear" w:color="auto" w:fill="auto"/>
            <w:noWrap/>
            <w:vAlign w:val="center"/>
          </w:tcPr>
          <w:p>
            <w:pPr>
              <w:widowControl/>
              <w:jc w:val="center"/>
              <w:textAlignment w:val="center"/>
              <w:rPr>
                <w:rFonts w:ascii="宋体" w:hAnsi="宋体" w:cs="宋体"/>
                <w:kern w:val="0"/>
                <w:szCs w:val="21"/>
                <w:u w:val="none"/>
                <w:lang w:bidi="ar"/>
              </w:rPr>
            </w:pPr>
            <w:r>
              <w:rPr>
                <w:rFonts w:hint="eastAsia" w:ascii="宋体" w:hAnsi="宋体" w:cs="宋体"/>
                <w:kern w:val="0"/>
                <w:szCs w:val="21"/>
                <w:u w:val="none"/>
                <w:lang w:bidi="ar"/>
              </w:rPr>
              <w:t>4600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1696" w:type="dxa"/>
            <w:vMerge w:val="continue"/>
            <w:vAlign w:val="center"/>
          </w:tcPr>
          <w:p>
            <w:pPr>
              <w:widowControl/>
              <w:jc w:val="center"/>
              <w:textAlignment w:val="center"/>
              <w:rPr>
                <w:rFonts w:ascii="宋体" w:hAnsi="宋体" w:cs="宋体"/>
                <w:kern w:val="0"/>
                <w:szCs w:val="21"/>
                <w:u w:val="none"/>
                <w:lang w:bidi="ar"/>
              </w:rPr>
            </w:pPr>
          </w:p>
        </w:tc>
        <w:tc>
          <w:tcPr>
            <w:tcW w:w="1696" w:type="dxa"/>
            <w:shd w:val="clear" w:color="auto" w:fill="auto"/>
            <w:vAlign w:val="center"/>
          </w:tcPr>
          <w:p>
            <w:pPr>
              <w:widowControl/>
              <w:jc w:val="center"/>
              <w:textAlignment w:val="center"/>
              <w:rPr>
                <w:rFonts w:ascii="宋体" w:hAnsi="宋体" w:cs="宋体"/>
                <w:kern w:val="0"/>
                <w:szCs w:val="21"/>
                <w:u w:val="none"/>
                <w:lang w:bidi="ar"/>
              </w:rPr>
            </w:pPr>
            <w:r>
              <w:rPr>
                <w:rFonts w:hint="eastAsia" w:ascii="宋体" w:hAnsi="宋体" w:cs="宋体"/>
                <w:kern w:val="0"/>
                <w:szCs w:val="21"/>
                <w:u w:val="none"/>
                <w:lang w:bidi="ar"/>
              </w:rPr>
              <w:t>航空工程学院</w:t>
            </w:r>
          </w:p>
        </w:tc>
        <w:tc>
          <w:tcPr>
            <w:tcW w:w="3265" w:type="dxa"/>
            <w:shd w:val="clear" w:color="auto" w:fill="auto"/>
            <w:vAlign w:val="center"/>
          </w:tcPr>
          <w:p>
            <w:pPr>
              <w:widowControl/>
              <w:jc w:val="center"/>
              <w:textAlignment w:val="center"/>
              <w:rPr>
                <w:rFonts w:ascii="宋体" w:hAnsi="宋体" w:cs="宋体"/>
                <w:kern w:val="0"/>
                <w:szCs w:val="21"/>
                <w:u w:val="none"/>
                <w:lang w:bidi="ar"/>
              </w:rPr>
            </w:pPr>
            <w:r>
              <w:rPr>
                <w:rFonts w:hint="eastAsia" w:ascii="宋体" w:hAnsi="宋体" w:cs="宋体"/>
                <w:kern w:val="0"/>
                <w:szCs w:val="21"/>
                <w:u w:val="none"/>
                <w:lang w:bidi="ar"/>
              </w:rPr>
              <w:t>无人机应用技术</w:t>
            </w:r>
          </w:p>
        </w:tc>
        <w:tc>
          <w:tcPr>
            <w:tcW w:w="1056" w:type="dxa"/>
            <w:shd w:val="clear" w:color="auto" w:fill="auto"/>
            <w:noWrap/>
            <w:vAlign w:val="center"/>
          </w:tcPr>
          <w:p>
            <w:pPr>
              <w:widowControl/>
              <w:jc w:val="center"/>
              <w:textAlignment w:val="center"/>
              <w:rPr>
                <w:rFonts w:ascii="宋体" w:hAnsi="宋体" w:cs="宋体"/>
                <w:kern w:val="0"/>
                <w:szCs w:val="21"/>
                <w:u w:val="none"/>
                <w:lang w:bidi="ar"/>
              </w:rPr>
            </w:pPr>
            <w:r>
              <w:rPr>
                <w:rFonts w:hint="eastAsia" w:ascii="宋体" w:hAnsi="宋体" w:cs="宋体"/>
                <w:kern w:val="0"/>
                <w:szCs w:val="21"/>
                <w:u w:val="none"/>
                <w:lang w:bidi="ar"/>
              </w:rPr>
              <w:t>130</w:t>
            </w:r>
          </w:p>
        </w:tc>
        <w:tc>
          <w:tcPr>
            <w:tcW w:w="1137" w:type="dxa"/>
            <w:shd w:val="clear" w:color="auto" w:fill="auto"/>
            <w:noWrap/>
            <w:vAlign w:val="center"/>
          </w:tcPr>
          <w:p>
            <w:pPr>
              <w:widowControl/>
              <w:jc w:val="center"/>
              <w:textAlignment w:val="center"/>
              <w:rPr>
                <w:rFonts w:ascii="宋体" w:hAnsi="宋体" w:cs="宋体"/>
                <w:kern w:val="0"/>
                <w:szCs w:val="21"/>
                <w:u w:val="none"/>
                <w:lang w:bidi="ar"/>
              </w:rPr>
            </w:pPr>
            <w:r>
              <w:rPr>
                <w:rFonts w:hint="eastAsia" w:ascii="宋体" w:hAnsi="宋体" w:cs="宋体"/>
                <w:kern w:val="0"/>
                <w:szCs w:val="21"/>
                <w:u w:val="none"/>
                <w:lang w:bidi="ar"/>
              </w:rPr>
              <w:t>4600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1696" w:type="dxa"/>
            <w:vMerge w:val="continue"/>
            <w:vAlign w:val="center"/>
          </w:tcPr>
          <w:p>
            <w:pPr>
              <w:widowControl/>
              <w:jc w:val="center"/>
              <w:textAlignment w:val="center"/>
              <w:rPr>
                <w:rFonts w:ascii="宋体" w:hAnsi="宋体" w:cs="宋体"/>
                <w:kern w:val="0"/>
                <w:szCs w:val="21"/>
                <w:u w:val="none"/>
                <w:lang w:bidi="ar"/>
              </w:rPr>
            </w:pPr>
          </w:p>
        </w:tc>
        <w:tc>
          <w:tcPr>
            <w:tcW w:w="1696" w:type="dxa"/>
            <w:shd w:val="clear" w:color="auto" w:fill="auto"/>
            <w:vAlign w:val="center"/>
          </w:tcPr>
          <w:p>
            <w:pPr>
              <w:widowControl/>
              <w:jc w:val="center"/>
              <w:textAlignment w:val="center"/>
              <w:rPr>
                <w:rFonts w:ascii="宋体" w:hAnsi="宋体" w:cs="宋体"/>
                <w:kern w:val="0"/>
                <w:szCs w:val="21"/>
                <w:u w:val="none"/>
                <w:lang w:bidi="ar"/>
              </w:rPr>
            </w:pPr>
            <w:r>
              <w:rPr>
                <w:rFonts w:hint="eastAsia" w:ascii="宋体" w:hAnsi="宋体" w:cs="宋体"/>
                <w:kern w:val="0"/>
                <w:szCs w:val="21"/>
                <w:u w:val="none"/>
                <w:lang w:bidi="ar"/>
              </w:rPr>
              <w:t>航空工程学院</w:t>
            </w:r>
          </w:p>
        </w:tc>
        <w:tc>
          <w:tcPr>
            <w:tcW w:w="3265" w:type="dxa"/>
            <w:shd w:val="clear" w:color="auto" w:fill="auto"/>
            <w:vAlign w:val="center"/>
          </w:tcPr>
          <w:p>
            <w:pPr>
              <w:widowControl/>
              <w:jc w:val="center"/>
              <w:textAlignment w:val="center"/>
              <w:rPr>
                <w:rFonts w:ascii="宋体" w:hAnsi="宋体" w:cs="宋体"/>
                <w:kern w:val="0"/>
                <w:szCs w:val="21"/>
                <w:u w:val="none"/>
                <w:lang w:bidi="ar"/>
              </w:rPr>
            </w:pPr>
            <w:r>
              <w:rPr>
                <w:rFonts w:hint="eastAsia" w:ascii="宋体" w:hAnsi="宋体" w:cs="宋体"/>
                <w:kern w:val="0"/>
                <w:szCs w:val="21"/>
                <w:u w:val="none"/>
                <w:lang w:bidi="ar"/>
              </w:rPr>
              <w:t>航空发动机制造技术</w:t>
            </w:r>
          </w:p>
        </w:tc>
        <w:tc>
          <w:tcPr>
            <w:tcW w:w="1056" w:type="dxa"/>
            <w:shd w:val="clear" w:color="auto" w:fill="auto"/>
            <w:noWrap/>
            <w:vAlign w:val="center"/>
          </w:tcPr>
          <w:p>
            <w:pPr>
              <w:widowControl/>
              <w:jc w:val="center"/>
              <w:textAlignment w:val="center"/>
              <w:rPr>
                <w:rFonts w:ascii="宋体" w:hAnsi="宋体" w:cs="宋体"/>
                <w:kern w:val="0"/>
                <w:szCs w:val="21"/>
                <w:u w:val="none"/>
                <w:lang w:bidi="ar"/>
              </w:rPr>
            </w:pPr>
            <w:r>
              <w:rPr>
                <w:rFonts w:hint="eastAsia" w:ascii="宋体" w:hAnsi="宋体" w:cs="宋体"/>
                <w:kern w:val="0"/>
                <w:szCs w:val="21"/>
                <w:u w:val="none"/>
                <w:lang w:bidi="ar"/>
              </w:rPr>
              <w:t>80</w:t>
            </w:r>
          </w:p>
        </w:tc>
        <w:tc>
          <w:tcPr>
            <w:tcW w:w="1137" w:type="dxa"/>
            <w:shd w:val="clear" w:color="auto" w:fill="auto"/>
            <w:noWrap/>
            <w:vAlign w:val="center"/>
          </w:tcPr>
          <w:p>
            <w:pPr>
              <w:widowControl/>
              <w:jc w:val="center"/>
              <w:textAlignment w:val="center"/>
              <w:rPr>
                <w:rFonts w:ascii="宋体" w:hAnsi="宋体" w:cs="宋体"/>
                <w:kern w:val="0"/>
                <w:szCs w:val="21"/>
                <w:u w:val="none"/>
                <w:lang w:bidi="ar"/>
              </w:rPr>
            </w:pPr>
            <w:r>
              <w:rPr>
                <w:rFonts w:hint="eastAsia" w:ascii="宋体" w:hAnsi="宋体" w:cs="宋体"/>
                <w:kern w:val="0"/>
                <w:szCs w:val="21"/>
                <w:u w:val="none"/>
                <w:lang w:bidi="ar"/>
              </w:rPr>
              <w:t>4600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1696" w:type="dxa"/>
            <w:vMerge w:val="continue"/>
            <w:vAlign w:val="center"/>
          </w:tcPr>
          <w:p>
            <w:pPr>
              <w:widowControl/>
              <w:jc w:val="center"/>
              <w:textAlignment w:val="center"/>
              <w:rPr>
                <w:rFonts w:ascii="宋体" w:hAnsi="宋体" w:cs="宋体"/>
                <w:kern w:val="0"/>
                <w:szCs w:val="21"/>
                <w:u w:val="none"/>
                <w:lang w:bidi="ar"/>
              </w:rPr>
            </w:pPr>
          </w:p>
        </w:tc>
        <w:tc>
          <w:tcPr>
            <w:tcW w:w="1696" w:type="dxa"/>
            <w:shd w:val="clear" w:color="auto" w:fill="auto"/>
            <w:vAlign w:val="center"/>
          </w:tcPr>
          <w:p>
            <w:pPr>
              <w:widowControl/>
              <w:jc w:val="center"/>
              <w:textAlignment w:val="center"/>
              <w:rPr>
                <w:rFonts w:ascii="宋体" w:hAnsi="宋体" w:cs="宋体"/>
                <w:kern w:val="0"/>
                <w:szCs w:val="21"/>
                <w:u w:val="none"/>
                <w:lang w:bidi="ar"/>
              </w:rPr>
            </w:pPr>
            <w:r>
              <w:rPr>
                <w:rFonts w:hint="eastAsia" w:ascii="宋体" w:hAnsi="宋体" w:cs="宋体"/>
                <w:kern w:val="0"/>
                <w:szCs w:val="21"/>
                <w:u w:val="none"/>
                <w:lang w:bidi="ar"/>
              </w:rPr>
              <w:t>航空工程学院</w:t>
            </w:r>
          </w:p>
        </w:tc>
        <w:tc>
          <w:tcPr>
            <w:tcW w:w="3265" w:type="dxa"/>
            <w:shd w:val="clear" w:color="auto" w:fill="auto"/>
            <w:vAlign w:val="center"/>
          </w:tcPr>
          <w:p>
            <w:pPr>
              <w:widowControl/>
              <w:jc w:val="center"/>
              <w:textAlignment w:val="center"/>
              <w:rPr>
                <w:rFonts w:ascii="宋体" w:hAnsi="宋体" w:cs="宋体"/>
                <w:kern w:val="0"/>
                <w:szCs w:val="21"/>
                <w:u w:val="none"/>
                <w:lang w:bidi="ar"/>
              </w:rPr>
            </w:pPr>
            <w:r>
              <w:rPr>
                <w:rFonts w:hint="eastAsia" w:ascii="宋体" w:hAnsi="宋体" w:cs="宋体"/>
                <w:kern w:val="0"/>
                <w:szCs w:val="21"/>
                <w:u w:val="none"/>
                <w:lang w:bidi="ar"/>
              </w:rPr>
              <w:t>数控技术</w:t>
            </w:r>
          </w:p>
        </w:tc>
        <w:tc>
          <w:tcPr>
            <w:tcW w:w="1056" w:type="dxa"/>
            <w:shd w:val="clear" w:color="auto" w:fill="auto"/>
            <w:noWrap/>
            <w:vAlign w:val="center"/>
          </w:tcPr>
          <w:p>
            <w:pPr>
              <w:widowControl/>
              <w:jc w:val="center"/>
              <w:textAlignment w:val="center"/>
              <w:rPr>
                <w:rFonts w:ascii="宋体" w:hAnsi="宋体" w:cs="宋体"/>
                <w:kern w:val="0"/>
                <w:szCs w:val="21"/>
                <w:u w:val="none"/>
                <w:lang w:bidi="ar"/>
              </w:rPr>
            </w:pPr>
            <w:r>
              <w:rPr>
                <w:rFonts w:hint="eastAsia" w:ascii="宋体" w:hAnsi="宋体" w:cs="宋体"/>
                <w:kern w:val="0"/>
                <w:szCs w:val="21"/>
                <w:u w:val="none"/>
                <w:lang w:bidi="ar"/>
              </w:rPr>
              <w:t>110</w:t>
            </w:r>
          </w:p>
        </w:tc>
        <w:tc>
          <w:tcPr>
            <w:tcW w:w="1137" w:type="dxa"/>
            <w:shd w:val="clear" w:color="auto" w:fill="auto"/>
            <w:noWrap/>
            <w:vAlign w:val="center"/>
          </w:tcPr>
          <w:p>
            <w:pPr>
              <w:widowControl/>
              <w:jc w:val="center"/>
              <w:textAlignment w:val="center"/>
              <w:rPr>
                <w:rFonts w:ascii="宋体" w:hAnsi="宋体" w:cs="宋体"/>
                <w:kern w:val="0"/>
                <w:szCs w:val="21"/>
                <w:u w:val="none"/>
                <w:lang w:bidi="ar"/>
              </w:rPr>
            </w:pPr>
            <w:r>
              <w:rPr>
                <w:rFonts w:hint="eastAsia" w:ascii="宋体" w:hAnsi="宋体" w:cs="宋体"/>
                <w:kern w:val="0"/>
                <w:szCs w:val="21"/>
                <w:u w:val="none"/>
                <w:lang w:bidi="ar"/>
              </w:rPr>
              <w:t>5060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1696" w:type="dxa"/>
            <w:vMerge w:val="continue"/>
            <w:vAlign w:val="center"/>
          </w:tcPr>
          <w:p>
            <w:pPr>
              <w:widowControl/>
              <w:jc w:val="center"/>
              <w:textAlignment w:val="center"/>
              <w:rPr>
                <w:rFonts w:ascii="宋体" w:hAnsi="宋体" w:cs="宋体"/>
                <w:kern w:val="0"/>
                <w:szCs w:val="21"/>
                <w:u w:val="none"/>
                <w:lang w:bidi="ar"/>
              </w:rPr>
            </w:pPr>
          </w:p>
        </w:tc>
        <w:tc>
          <w:tcPr>
            <w:tcW w:w="1696" w:type="dxa"/>
            <w:shd w:val="clear" w:color="auto" w:fill="auto"/>
            <w:vAlign w:val="center"/>
          </w:tcPr>
          <w:p>
            <w:pPr>
              <w:widowControl/>
              <w:jc w:val="center"/>
              <w:textAlignment w:val="center"/>
              <w:rPr>
                <w:rFonts w:ascii="宋体" w:hAnsi="宋体" w:cs="宋体"/>
                <w:kern w:val="0"/>
                <w:szCs w:val="21"/>
                <w:u w:val="none"/>
                <w:lang w:bidi="ar"/>
              </w:rPr>
            </w:pPr>
            <w:r>
              <w:rPr>
                <w:rFonts w:hint="eastAsia" w:ascii="宋体" w:hAnsi="宋体" w:cs="宋体"/>
                <w:kern w:val="0"/>
                <w:szCs w:val="21"/>
                <w:u w:val="none"/>
                <w:lang w:bidi="ar"/>
              </w:rPr>
              <w:t>航空工程学院</w:t>
            </w:r>
          </w:p>
        </w:tc>
        <w:tc>
          <w:tcPr>
            <w:tcW w:w="3265" w:type="dxa"/>
            <w:shd w:val="clear" w:color="auto" w:fill="auto"/>
            <w:vAlign w:val="center"/>
          </w:tcPr>
          <w:p>
            <w:pPr>
              <w:widowControl/>
              <w:jc w:val="center"/>
              <w:textAlignment w:val="center"/>
              <w:rPr>
                <w:rFonts w:ascii="宋体" w:hAnsi="宋体" w:cs="宋体"/>
                <w:kern w:val="0"/>
                <w:szCs w:val="21"/>
                <w:u w:val="none"/>
                <w:lang w:bidi="ar"/>
              </w:rPr>
            </w:pPr>
            <w:r>
              <w:rPr>
                <w:rFonts w:hint="eastAsia" w:ascii="宋体" w:hAnsi="宋体" w:cs="宋体"/>
                <w:kern w:val="0"/>
                <w:szCs w:val="21"/>
                <w:u w:val="none"/>
                <w:lang w:bidi="ar"/>
              </w:rPr>
              <w:t>航空材料精密成型技术</w:t>
            </w:r>
          </w:p>
        </w:tc>
        <w:tc>
          <w:tcPr>
            <w:tcW w:w="1056" w:type="dxa"/>
            <w:shd w:val="clear" w:color="auto" w:fill="auto"/>
            <w:noWrap/>
            <w:vAlign w:val="center"/>
          </w:tcPr>
          <w:p>
            <w:pPr>
              <w:widowControl/>
              <w:jc w:val="center"/>
              <w:textAlignment w:val="center"/>
              <w:rPr>
                <w:rFonts w:ascii="宋体" w:hAnsi="宋体" w:cs="宋体"/>
                <w:kern w:val="0"/>
                <w:szCs w:val="21"/>
                <w:u w:val="none"/>
                <w:lang w:bidi="ar"/>
              </w:rPr>
            </w:pPr>
            <w:r>
              <w:rPr>
                <w:rFonts w:hint="eastAsia" w:ascii="宋体" w:hAnsi="宋体" w:cs="宋体"/>
                <w:kern w:val="0"/>
                <w:szCs w:val="21"/>
                <w:u w:val="none"/>
                <w:lang w:bidi="ar"/>
              </w:rPr>
              <w:t>30</w:t>
            </w:r>
          </w:p>
        </w:tc>
        <w:tc>
          <w:tcPr>
            <w:tcW w:w="1137" w:type="dxa"/>
            <w:shd w:val="clear" w:color="auto" w:fill="auto"/>
            <w:noWrap/>
            <w:vAlign w:val="center"/>
          </w:tcPr>
          <w:p>
            <w:pPr>
              <w:widowControl/>
              <w:jc w:val="center"/>
              <w:textAlignment w:val="center"/>
              <w:rPr>
                <w:rFonts w:ascii="宋体" w:hAnsi="宋体" w:cs="宋体"/>
                <w:kern w:val="0"/>
                <w:szCs w:val="21"/>
                <w:u w:val="none"/>
                <w:lang w:bidi="ar"/>
              </w:rPr>
            </w:pPr>
            <w:r>
              <w:rPr>
                <w:rFonts w:hint="eastAsia" w:ascii="宋体" w:hAnsi="宋体" w:cs="宋体"/>
                <w:kern w:val="0"/>
                <w:szCs w:val="21"/>
                <w:u w:val="none"/>
                <w:lang w:bidi="ar"/>
              </w:rPr>
              <w:t>4600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1696" w:type="dxa"/>
            <w:vMerge w:val="continue"/>
            <w:vAlign w:val="center"/>
          </w:tcPr>
          <w:p>
            <w:pPr>
              <w:widowControl/>
              <w:jc w:val="center"/>
              <w:textAlignment w:val="center"/>
              <w:rPr>
                <w:rFonts w:ascii="宋体" w:hAnsi="宋体" w:cs="宋体"/>
                <w:kern w:val="0"/>
                <w:szCs w:val="21"/>
                <w:u w:val="none"/>
                <w:lang w:bidi="ar"/>
              </w:rPr>
            </w:pPr>
          </w:p>
        </w:tc>
        <w:tc>
          <w:tcPr>
            <w:tcW w:w="1696" w:type="dxa"/>
            <w:shd w:val="clear" w:color="auto" w:fill="auto"/>
            <w:vAlign w:val="center"/>
          </w:tcPr>
          <w:p>
            <w:pPr>
              <w:widowControl/>
              <w:jc w:val="center"/>
              <w:textAlignment w:val="center"/>
              <w:rPr>
                <w:rFonts w:ascii="宋体" w:hAnsi="宋体" w:cs="宋体"/>
                <w:kern w:val="0"/>
                <w:szCs w:val="21"/>
                <w:u w:val="none"/>
                <w:lang w:bidi="ar"/>
              </w:rPr>
            </w:pPr>
            <w:r>
              <w:rPr>
                <w:rFonts w:hint="eastAsia" w:ascii="宋体" w:hAnsi="宋体" w:cs="宋体"/>
                <w:kern w:val="0"/>
                <w:szCs w:val="21"/>
                <w:u w:val="none"/>
                <w:lang w:bidi="ar"/>
              </w:rPr>
              <w:t>航空工程学院</w:t>
            </w:r>
          </w:p>
        </w:tc>
        <w:tc>
          <w:tcPr>
            <w:tcW w:w="3265" w:type="dxa"/>
            <w:shd w:val="clear" w:color="auto" w:fill="auto"/>
            <w:vAlign w:val="center"/>
          </w:tcPr>
          <w:p>
            <w:pPr>
              <w:widowControl/>
              <w:jc w:val="center"/>
              <w:textAlignment w:val="center"/>
              <w:rPr>
                <w:rFonts w:ascii="宋体" w:hAnsi="宋体" w:cs="宋体"/>
                <w:kern w:val="0"/>
                <w:szCs w:val="21"/>
                <w:u w:val="none"/>
                <w:lang w:bidi="ar"/>
              </w:rPr>
            </w:pPr>
            <w:r>
              <w:rPr>
                <w:rFonts w:hint="eastAsia" w:ascii="宋体" w:hAnsi="宋体" w:cs="宋体"/>
                <w:kern w:val="0"/>
                <w:szCs w:val="21"/>
                <w:u w:val="none"/>
                <w:lang w:bidi="ar"/>
              </w:rPr>
              <w:t>飞行器维修技术</w:t>
            </w:r>
          </w:p>
        </w:tc>
        <w:tc>
          <w:tcPr>
            <w:tcW w:w="1056" w:type="dxa"/>
            <w:shd w:val="clear" w:color="auto" w:fill="auto"/>
            <w:noWrap/>
            <w:vAlign w:val="center"/>
          </w:tcPr>
          <w:p>
            <w:pPr>
              <w:widowControl/>
              <w:jc w:val="center"/>
              <w:textAlignment w:val="center"/>
              <w:rPr>
                <w:rFonts w:ascii="宋体" w:hAnsi="宋体" w:cs="宋体"/>
                <w:kern w:val="0"/>
                <w:szCs w:val="21"/>
                <w:u w:val="none"/>
                <w:lang w:bidi="ar"/>
              </w:rPr>
            </w:pPr>
            <w:r>
              <w:rPr>
                <w:rFonts w:hint="eastAsia" w:ascii="宋体" w:hAnsi="宋体" w:cs="宋体"/>
                <w:kern w:val="0"/>
                <w:szCs w:val="21"/>
                <w:u w:val="none"/>
                <w:lang w:bidi="ar"/>
              </w:rPr>
              <w:t>60</w:t>
            </w:r>
          </w:p>
        </w:tc>
        <w:tc>
          <w:tcPr>
            <w:tcW w:w="1137" w:type="dxa"/>
            <w:shd w:val="clear" w:color="auto" w:fill="auto"/>
            <w:noWrap/>
            <w:vAlign w:val="center"/>
          </w:tcPr>
          <w:p>
            <w:pPr>
              <w:widowControl/>
              <w:jc w:val="center"/>
              <w:textAlignment w:val="center"/>
              <w:rPr>
                <w:rFonts w:ascii="宋体" w:hAnsi="宋体" w:cs="宋体"/>
                <w:kern w:val="0"/>
                <w:szCs w:val="21"/>
                <w:u w:val="none"/>
                <w:lang w:bidi="ar"/>
              </w:rPr>
            </w:pPr>
            <w:r>
              <w:rPr>
                <w:rFonts w:hint="eastAsia" w:ascii="宋体" w:hAnsi="宋体" w:cs="宋体"/>
                <w:kern w:val="0"/>
                <w:szCs w:val="21"/>
                <w:u w:val="none"/>
                <w:lang w:bidi="ar"/>
              </w:rPr>
              <w:t>4600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1696" w:type="dxa"/>
            <w:vMerge w:val="continue"/>
            <w:vAlign w:val="center"/>
          </w:tcPr>
          <w:p>
            <w:pPr>
              <w:widowControl/>
              <w:jc w:val="center"/>
              <w:textAlignment w:val="center"/>
              <w:rPr>
                <w:rFonts w:ascii="宋体" w:hAnsi="宋体" w:cs="宋体"/>
                <w:kern w:val="0"/>
                <w:szCs w:val="21"/>
                <w:u w:val="none"/>
                <w:lang w:bidi="ar"/>
              </w:rPr>
            </w:pPr>
          </w:p>
        </w:tc>
        <w:tc>
          <w:tcPr>
            <w:tcW w:w="1696" w:type="dxa"/>
            <w:shd w:val="clear" w:color="auto" w:fill="auto"/>
            <w:vAlign w:val="center"/>
          </w:tcPr>
          <w:p>
            <w:pPr>
              <w:widowControl/>
              <w:jc w:val="center"/>
              <w:textAlignment w:val="center"/>
              <w:rPr>
                <w:rFonts w:ascii="宋体" w:hAnsi="宋体" w:cs="宋体"/>
                <w:kern w:val="0"/>
                <w:szCs w:val="21"/>
                <w:u w:val="none"/>
                <w:lang w:bidi="ar"/>
              </w:rPr>
            </w:pPr>
            <w:r>
              <w:rPr>
                <w:rFonts w:hint="eastAsia" w:ascii="宋体" w:hAnsi="宋体" w:cs="宋体"/>
                <w:kern w:val="0"/>
                <w:szCs w:val="21"/>
                <w:u w:val="none"/>
                <w:lang w:bidi="ar"/>
              </w:rPr>
              <w:t>机电工程学院</w:t>
            </w:r>
          </w:p>
        </w:tc>
        <w:tc>
          <w:tcPr>
            <w:tcW w:w="3265" w:type="dxa"/>
            <w:shd w:val="clear" w:color="auto" w:fill="auto"/>
            <w:vAlign w:val="center"/>
          </w:tcPr>
          <w:p>
            <w:pPr>
              <w:widowControl/>
              <w:jc w:val="center"/>
              <w:textAlignment w:val="center"/>
              <w:rPr>
                <w:rFonts w:ascii="宋体" w:hAnsi="宋体" w:cs="宋体"/>
                <w:kern w:val="0"/>
                <w:szCs w:val="21"/>
                <w:u w:val="none"/>
                <w:lang w:bidi="ar"/>
              </w:rPr>
            </w:pPr>
            <w:r>
              <w:rPr>
                <w:rFonts w:hint="eastAsia" w:ascii="宋体" w:hAnsi="宋体" w:cs="宋体"/>
                <w:kern w:val="0"/>
                <w:szCs w:val="21"/>
                <w:u w:val="none"/>
                <w:lang w:bidi="ar"/>
              </w:rPr>
              <w:t>集成电路技术</w:t>
            </w:r>
          </w:p>
        </w:tc>
        <w:tc>
          <w:tcPr>
            <w:tcW w:w="1056" w:type="dxa"/>
            <w:shd w:val="clear" w:color="auto" w:fill="auto"/>
            <w:noWrap/>
            <w:vAlign w:val="center"/>
          </w:tcPr>
          <w:p>
            <w:pPr>
              <w:widowControl/>
              <w:jc w:val="center"/>
              <w:textAlignment w:val="center"/>
              <w:rPr>
                <w:rFonts w:ascii="宋体" w:hAnsi="宋体" w:cs="宋体"/>
                <w:kern w:val="0"/>
                <w:szCs w:val="21"/>
                <w:u w:val="none"/>
                <w:lang w:bidi="ar"/>
              </w:rPr>
            </w:pPr>
            <w:r>
              <w:rPr>
                <w:rFonts w:hint="eastAsia" w:ascii="宋体" w:hAnsi="宋体" w:cs="宋体"/>
                <w:kern w:val="0"/>
                <w:szCs w:val="21"/>
                <w:u w:val="none"/>
                <w:lang w:bidi="ar"/>
              </w:rPr>
              <w:t>35</w:t>
            </w:r>
          </w:p>
        </w:tc>
        <w:tc>
          <w:tcPr>
            <w:tcW w:w="1137" w:type="dxa"/>
            <w:shd w:val="clear" w:color="auto" w:fill="auto"/>
            <w:noWrap/>
            <w:vAlign w:val="center"/>
          </w:tcPr>
          <w:p>
            <w:pPr>
              <w:widowControl/>
              <w:jc w:val="center"/>
              <w:textAlignment w:val="center"/>
              <w:rPr>
                <w:rFonts w:ascii="宋体" w:hAnsi="宋体" w:cs="宋体"/>
                <w:kern w:val="0"/>
                <w:szCs w:val="21"/>
                <w:u w:val="none"/>
                <w:lang w:bidi="ar"/>
              </w:rPr>
            </w:pPr>
            <w:r>
              <w:rPr>
                <w:rFonts w:hint="eastAsia" w:ascii="宋体" w:hAnsi="宋体" w:cs="宋体"/>
                <w:kern w:val="0"/>
                <w:szCs w:val="21"/>
                <w:u w:val="none"/>
                <w:lang w:bidi="ar"/>
              </w:rPr>
              <w:t>4600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1696" w:type="dxa"/>
            <w:vMerge w:val="continue"/>
            <w:vAlign w:val="center"/>
          </w:tcPr>
          <w:p>
            <w:pPr>
              <w:widowControl/>
              <w:jc w:val="center"/>
              <w:textAlignment w:val="center"/>
              <w:rPr>
                <w:rFonts w:ascii="宋体" w:hAnsi="宋体" w:cs="宋体"/>
                <w:kern w:val="0"/>
                <w:szCs w:val="21"/>
                <w:u w:val="none"/>
                <w:lang w:bidi="ar"/>
              </w:rPr>
            </w:pPr>
          </w:p>
        </w:tc>
        <w:tc>
          <w:tcPr>
            <w:tcW w:w="1696" w:type="dxa"/>
            <w:shd w:val="clear" w:color="auto" w:fill="auto"/>
            <w:vAlign w:val="center"/>
          </w:tcPr>
          <w:p>
            <w:pPr>
              <w:widowControl/>
              <w:jc w:val="center"/>
              <w:textAlignment w:val="center"/>
              <w:rPr>
                <w:rFonts w:ascii="宋体" w:hAnsi="宋体" w:cs="宋体"/>
                <w:kern w:val="0"/>
                <w:szCs w:val="21"/>
                <w:u w:val="none"/>
                <w:lang w:bidi="ar"/>
              </w:rPr>
            </w:pPr>
            <w:r>
              <w:rPr>
                <w:rFonts w:hint="eastAsia" w:ascii="宋体" w:hAnsi="宋体" w:cs="宋体"/>
                <w:kern w:val="0"/>
                <w:szCs w:val="21"/>
                <w:u w:val="none"/>
                <w:lang w:bidi="ar"/>
              </w:rPr>
              <w:t>机电工程学院</w:t>
            </w:r>
          </w:p>
        </w:tc>
        <w:tc>
          <w:tcPr>
            <w:tcW w:w="3265" w:type="dxa"/>
            <w:shd w:val="clear" w:color="auto" w:fill="auto"/>
            <w:vAlign w:val="center"/>
          </w:tcPr>
          <w:p>
            <w:pPr>
              <w:widowControl/>
              <w:jc w:val="center"/>
              <w:textAlignment w:val="center"/>
              <w:rPr>
                <w:rFonts w:ascii="宋体" w:hAnsi="宋体" w:cs="宋体"/>
                <w:kern w:val="0"/>
                <w:szCs w:val="21"/>
                <w:u w:val="none"/>
                <w:lang w:bidi="ar"/>
              </w:rPr>
            </w:pPr>
            <w:r>
              <w:rPr>
                <w:rFonts w:hint="eastAsia" w:ascii="宋体" w:hAnsi="宋体" w:cs="宋体"/>
                <w:kern w:val="0"/>
                <w:szCs w:val="21"/>
                <w:u w:val="none"/>
                <w:lang w:bidi="ar"/>
              </w:rPr>
              <w:t>机电一体化技术</w:t>
            </w:r>
          </w:p>
        </w:tc>
        <w:tc>
          <w:tcPr>
            <w:tcW w:w="1056" w:type="dxa"/>
            <w:shd w:val="clear" w:color="auto" w:fill="auto"/>
            <w:noWrap/>
            <w:vAlign w:val="center"/>
          </w:tcPr>
          <w:p>
            <w:pPr>
              <w:widowControl/>
              <w:jc w:val="center"/>
              <w:textAlignment w:val="center"/>
              <w:rPr>
                <w:rFonts w:ascii="宋体" w:hAnsi="宋体" w:cs="宋体"/>
                <w:kern w:val="0"/>
                <w:szCs w:val="21"/>
                <w:u w:val="none"/>
                <w:lang w:bidi="ar"/>
              </w:rPr>
            </w:pPr>
            <w:r>
              <w:rPr>
                <w:rFonts w:hint="eastAsia" w:ascii="宋体" w:hAnsi="宋体" w:cs="宋体"/>
                <w:kern w:val="0"/>
                <w:szCs w:val="21"/>
                <w:u w:val="none"/>
                <w:lang w:bidi="ar"/>
              </w:rPr>
              <w:t>110</w:t>
            </w:r>
          </w:p>
        </w:tc>
        <w:tc>
          <w:tcPr>
            <w:tcW w:w="1137" w:type="dxa"/>
            <w:shd w:val="clear" w:color="auto" w:fill="auto"/>
            <w:noWrap/>
            <w:vAlign w:val="center"/>
          </w:tcPr>
          <w:p>
            <w:pPr>
              <w:widowControl/>
              <w:jc w:val="center"/>
              <w:textAlignment w:val="center"/>
              <w:rPr>
                <w:rFonts w:ascii="宋体" w:hAnsi="宋体" w:cs="宋体"/>
                <w:kern w:val="0"/>
                <w:szCs w:val="21"/>
                <w:u w:val="none"/>
                <w:lang w:bidi="ar"/>
              </w:rPr>
            </w:pPr>
            <w:r>
              <w:rPr>
                <w:rFonts w:hint="eastAsia" w:ascii="宋体" w:hAnsi="宋体" w:cs="宋体"/>
                <w:kern w:val="0"/>
                <w:szCs w:val="21"/>
                <w:u w:val="none"/>
                <w:lang w:bidi="ar"/>
              </w:rPr>
              <w:t>5060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1696" w:type="dxa"/>
            <w:vMerge w:val="continue"/>
            <w:vAlign w:val="center"/>
          </w:tcPr>
          <w:p>
            <w:pPr>
              <w:widowControl/>
              <w:jc w:val="center"/>
              <w:textAlignment w:val="center"/>
              <w:rPr>
                <w:rFonts w:ascii="宋体" w:hAnsi="宋体" w:cs="宋体"/>
                <w:kern w:val="0"/>
                <w:szCs w:val="21"/>
                <w:u w:val="none"/>
                <w:lang w:bidi="ar"/>
              </w:rPr>
            </w:pPr>
          </w:p>
        </w:tc>
        <w:tc>
          <w:tcPr>
            <w:tcW w:w="1696" w:type="dxa"/>
            <w:shd w:val="clear" w:color="auto" w:fill="auto"/>
            <w:vAlign w:val="center"/>
          </w:tcPr>
          <w:p>
            <w:pPr>
              <w:widowControl/>
              <w:jc w:val="center"/>
              <w:textAlignment w:val="center"/>
              <w:rPr>
                <w:rFonts w:ascii="宋体" w:hAnsi="宋体" w:cs="宋体"/>
                <w:kern w:val="0"/>
                <w:szCs w:val="21"/>
                <w:u w:val="none"/>
                <w:lang w:bidi="ar"/>
              </w:rPr>
            </w:pPr>
            <w:r>
              <w:rPr>
                <w:rFonts w:hint="eastAsia" w:ascii="宋体" w:hAnsi="宋体" w:cs="宋体"/>
                <w:kern w:val="0"/>
                <w:szCs w:val="21"/>
                <w:u w:val="none"/>
                <w:lang w:bidi="ar"/>
              </w:rPr>
              <w:t>机电工程学院</w:t>
            </w:r>
          </w:p>
        </w:tc>
        <w:tc>
          <w:tcPr>
            <w:tcW w:w="3265" w:type="dxa"/>
            <w:shd w:val="clear" w:color="auto" w:fill="auto"/>
            <w:vAlign w:val="center"/>
          </w:tcPr>
          <w:p>
            <w:pPr>
              <w:widowControl/>
              <w:jc w:val="center"/>
              <w:textAlignment w:val="center"/>
              <w:rPr>
                <w:rFonts w:ascii="宋体" w:hAnsi="宋体" w:cs="宋体"/>
                <w:kern w:val="0"/>
                <w:szCs w:val="21"/>
                <w:u w:val="none"/>
                <w:lang w:bidi="ar"/>
              </w:rPr>
            </w:pPr>
            <w:r>
              <w:rPr>
                <w:rFonts w:hint="eastAsia" w:ascii="宋体" w:hAnsi="宋体" w:cs="宋体"/>
                <w:kern w:val="0"/>
                <w:szCs w:val="21"/>
                <w:u w:val="none"/>
                <w:lang w:bidi="ar"/>
              </w:rPr>
              <w:t>智能控制技术</w:t>
            </w:r>
          </w:p>
        </w:tc>
        <w:tc>
          <w:tcPr>
            <w:tcW w:w="1056" w:type="dxa"/>
            <w:shd w:val="clear" w:color="auto" w:fill="auto"/>
            <w:noWrap/>
            <w:vAlign w:val="center"/>
          </w:tcPr>
          <w:p>
            <w:pPr>
              <w:widowControl/>
              <w:jc w:val="center"/>
              <w:textAlignment w:val="center"/>
              <w:rPr>
                <w:rFonts w:ascii="宋体" w:hAnsi="宋体" w:cs="宋体"/>
                <w:kern w:val="0"/>
                <w:szCs w:val="21"/>
                <w:u w:val="none"/>
                <w:lang w:bidi="ar"/>
              </w:rPr>
            </w:pPr>
            <w:r>
              <w:rPr>
                <w:rFonts w:hint="eastAsia" w:ascii="宋体" w:hAnsi="宋体" w:cs="宋体"/>
                <w:kern w:val="0"/>
                <w:szCs w:val="21"/>
                <w:u w:val="none"/>
                <w:lang w:bidi="ar"/>
              </w:rPr>
              <w:t>55</w:t>
            </w:r>
          </w:p>
        </w:tc>
        <w:tc>
          <w:tcPr>
            <w:tcW w:w="1137" w:type="dxa"/>
            <w:shd w:val="clear" w:color="auto" w:fill="auto"/>
            <w:noWrap/>
            <w:vAlign w:val="center"/>
          </w:tcPr>
          <w:p>
            <w:pPr>
              <w:widowControl/>
              <w:jc w:val="center"/>
              <w:textAlignment w:val="center"/>
              <w:rPr>
                <w:rFonts w:ascii="宋体" w:hAnsi="宋体" w:cs="宋体"/>
                <w:kern w:val="0"/>
                <w:szCs w:val="21"/>
                <w:u w:val="none"/>
                <w:lang w:bidi="ar"/>
              </w:rPr>
            </w:pPr>
            <w:r>
              <w:rPr>
                <w:rFonts w:hint="eastAsia" w:ascii="宋体" w:hAnsi="宋体" w:cs="宋体"/>
                <w:kern w:val="0"/>
                <w:szCs w:val="21"/>
                <w:u w:val="none"/>
                <w:lang w:bidi="ar"/>
              </w:rPr>
              <w:t>4600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1696" w:type="dxa"/>
            <w:vMerge w:val="continue"/>
            <w:vAlign w:val="center"/>
          </w:tcPr>
          <w:p>
            <w:pPr>
              <w:widowControl/>
              <w:jc w:val="center"/>
              <w:textAlignment w:val="center"/>
              <w:rPr>
                <w:rFonts w:ascii="宋体" w:hAnsi="宋体" w:cs="宋体"/>
                <w:kern w:val="0"/>
                <w:szCs w:val="21"/>
                <w:u w:val="none"/>
                <w:lang w:bidi="ar"/>
              </w:rPr>
            </w:pPr>
          </w:p>
        </w:tc>
        <w:tc>
          <w:tcPr>
            <w:tcW w:w="1696" w:type="dxa"/>
            <w:shd w:val="clear" w:color="auto" w:fill="auto"/>
            <w:vAlign w:val="center"/>
          </w:tcPr>
          <w:p>
            <w:pPr>
              <w:widowControl/>
              <w:jc w:val="center"/>
              <w:textAlignment w:val="center"/>
              <w:rPr>
                <w:rFonts w:ascii="宋体" w:hAnsi="宋体" w:cs="宋体"/>
                <w:kern w:val="0"/>
                <w:szCs w:val="21"/>
                <w:u w:val="none"/>
                <w:lang w:bidi="ar"/>
              </w:rPr>
            </w:pPr>
            <w:r>
              <w:rPr>
                <w:rFonts w:hint="eastAsia" w:ascii="宋体" w:hAnsi="宋体" w:cs="宋体"/>
                <w:kern w:val="0"/>
                <w:szCs w:val="21"/>
                <w:u w:val="none"/>
                <w:lang w:bidi="ar"/>
              </w:rPr>
              <w:t>机电工程学院</w:t>
            </w:r>
          </w:p>
        </w:tc>
        <w:tc>
          <w:tcPr>
            <w:tcW w:w="3265" w:type="dxa"/>
            <w:shd w:val="clear" w:color="auto" w:fill="auto"/>
            <w:vAlign w:val="center"/>
          </w:tcPr>
          <w:p>
            <w:pPr>
              <w:widowControl/>
              <w:jc w:val="center"/>
              <w:textAlignment w:val="center"/>
              <w:rPr>
                <w:rFonts w:ascii="宋体" w:hAnsi="宋体" w:cs="宋体"/>
                <w:kern w:val="0"/>
                <w:szCs w:val="21"/>
                <w:u w:val="none"/>
                <w:lang w:bidi="ar"/>
              </w:rPr>
            </w:pPr>
            <w:r>
              <w:rPr>
                <w:rFonts w:hint="eastAsia" w:ascii="宋体" w:hAnsi="宋体" w:cs="宋体"/>
                <w:kern w:val="0"/>
                <w:szCs w:val="21"/>
                <w:u w:val="none"/>
                <w:lang w:bidi="ar"/>
              </w:rPr>
              <w:t>工业机器人技术</w:t>
            </w:r>
          </w:p>
        </w:tc>
        <w:tc>
          <w:tcPr>
            <w:tcW w:w="1056" w:type="dxa"/>
            <w:shd w:val="clear" w:color="auto" w:fill="auto"/>
            <w:noWrap/>
            <w:vAlign w:val="center"/>
          </w:tcPr>
          <w:p>
            <w:pPr>
              <w:widowControl/>
              <w:jc w:val="center"/>
              <w:textAlignment w:val="center"/>
              <w:rPr>
                <w:rFonts w:ascii="宋体" w:hAnsi="宋体" w:cs="宋体"/>
                <w:kern w:val="0"/>
                <w:szCs w:val="21"/>
                <w:u w:val="none"/>
                <w:lang w:bidi="ar"/>
              </w:rPr>
            </w:pPr>
            <w:r>
              <w:rPr>
                <w:rFonts w:hint="eastAsia" w:ascii="宋体" w:hAnsi="宋体" w:cs="宋体"/>
                <w:kern w:val="0"/>
                <w:szCs w:val="21"/>
                <w:u w:val="none"/>
                <w:lang w:bidi="ar"/>
              </w:rPr>
              <w:t>55</w:t>
            </w:r>
          </w:p>
        </w:tc>
        <w:tc>
          <w:tcPr>
            <w:tcW w:w="1137" w:type="dxa"/>
            <w:shd w:val="clear" w:color="auto" w:fill="auto"/>
            <w:noWrap/>
            <w:vAlign w:val="center"/>
          </w:tcPr>
          <w:p>
            <w:pPr>
              <w:widowControl/>
              <w:jc w:val="center"/>
              <w:textAlignment w:val="center"/>
              <w:rPr>
                <w:rFonts w:ascii="宋体" w:hAnsi="宋体" w:cs="宋体"/>
                <w:kern w:val="0"/>
                <w:szCs w:val="21"/>
                <w:u w:val="none"/>
                <w:lang w:bidi="ar"/>
              </w:rPr>
            </w:pPr>
            <w:r>
              <w:rPr>
                <w:rFonts w:hint="eastAsia" w:ascii="宋体" w:hAnsi="宋体" w:cs="宋体"/>
                <w:kern w:val="0"/>
                <w:szCs w:val="21"/>
                <w:u w:val="none"/>
                <w:lang w:bidi="ar"/>
              </w:rPr>
              <w:t>4600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1696" w:type="dxa"/>
            <w:vMerge w:val="continue"/>
            <w:vAlign w:val="center"/>
          </w:tcPr>
          <w:p>
            <w:pPr>
              <w:widowControl/>
              <w:jc w:val="center"/>
              <w:textAlignment w:val="center"/>
              <w:rPr>
                <w:rFonts w:ascii="宋体" w:hAnsi="宋体" w:cs="宋体"/>
                <w:kern w:val="0"/>
                <w:szCs w:val="21"/>
                <w:u w:val="none"/>
                <w:lang w:bidi="ar"/>
              </w:rPr>
            </w:pPr>
          </w:p>
        </w:tc>
        <w:tc>
          <w:tcPr>
            <w:tcW w:w="1696" w:type="dxa"/>
            <w:shd w:val="clear" w:color="auto" w:fill="auto"/>
            <w:vAlign w:val="center"/>
          </w:tcPr>
          <w:p>
            <w:pPr>
              <w:widowControl/>
              <w:jc w:val="center"/>
              <w:textAlignment w:val="center"/>
              <w:rPr>
                <w:rFonts w:ascii="宋体" w:hAnsi="宋体" w:cs="宋体"/>
                <w:kern w:val="0"/>
                <w:szCs w:val="21"/>
                <w:u w:val="none"/>
                <w:lang w:bidi="ar"/>
              </w:rPr>
            </w:pPr>
            <w:r>
              <w:rPr>
                <w:rFonts w:hint="eastAsia" w:ascii="宋体" w:hAnsi="宋体" w:cs="宋体"/>
                <w:kern w:val="0"/>
                <w:szCs w:val="21"/>
                <w:u w:val="none"/>
                <w:lang w:bidi="ar"/>
              </w:rPr>
              <w:t>机电工程学院</w:t>
            </w:r>
          </w:p>
        </w:tc>
        <w:tc>
          <w:tcPr>
            <w:tcW w:w="3265" w:type="dxa"/>
            <w:shd w:val="clear" w:color="auto" w:fill="auto"/>
            <w:vAlign w:val="center"/>
          </w:tcPr>
          <w:p>
            <w:pPr>
              <w:widowControl/>
              <w:jc w:val="center"/>
              <w:textAlignment w:val="center"/>
              <w:rPr>
                <w:rFonts w:ascii="宋体" w:hAnsi="宋体" w:cs="宋体"/>
                <w:kern w:val="0"/>
                <w:szCs w:val="21"/>
                <w:u w:val="none"/>
                <w:lang w:bidi="ar"/>
              </w:rPr>
            </w:pPr>
            <w:r>
              <w:rPr>
                <w:rFonts w:hint="eastAsia" w:ascii="宋体" w:hAnsi="宋体" w:cs="宋体"/>
                <w:kern w:val="0"/>
                <w:szCs w:val="21"/>
                <w:u w:val="none"/>
                <w:lang w:bidi="ar"/>
              </w:rPr>
              <w:t>电子信息工程技术</w:t>
            </w:r>
          </w:p>
        </w:tc>
        <w:tc>
          <w:tcPr>
            <w:tcW w:w="1056" w:type="dxa"/>
            <w:shd w:val="clear" w:color="auto" w:fill="auto"/>
            <w:noWrap/>
            <w:vAlign w:val="center"/>
          </w:tcPr>
          <w:p>
            <w:pPr>
              <w:widowControl/>
              <w:jc w:val="center"/>
              <w:textAlignment w:val="center"/>
              <w:rPr>
                <w:rFonts w:ascii="宋体" w:hAnsi="宋体" w:cs="宋体"/>
                <w:kern w:val="0"/>
                <w:szCs w:val="21"/>
                <w:u w:val="none"/>
                <w:lang w:bidi="ar"/>
              </w:rPr>
            </w:pPr>
            <w:r>
              <w:rPr>
                <w:rFonts w:hint="eastAsia" w:ascii="宋体" w:hAnsi="宋体" w:cs="宋体"/>
                <w:kern w:val="0"/>
                <w:szCs w:val="21"/>
                <w:u w:val="none"/>
                <w:lang w:bidi="ar"/>
              </w:rPr>
              <w:t>30</w:t>
            </w:r>
          </w:p>
        </w:tc>
        <w:tc>
          <w:tcPr>
            <w:tcW w:w="1137" w:type="dxa"/>
            <w:shd w:val="clear" w:color="auto" w:fill="auto"/>
            <w:noWrap/>
            <w:vAlign w:val="center"/>
          </w:tcPr>
          <w:p>
            <w:pPr>
              <w:widowControl/>
              <w:jc w:val="center"/>
              <w:textAlignment w:val="center"/>
              <w:rPr>
                <w:rFonts w:ascii="宋体" w:hAnsi="宋体" w:cs="宋体"/>
                <w:kern w:val="0"/>
                <w:szCs w:val="21"/>
                <w:u w:val="none"/>
                <w:lang w:bidi="ar"/>
              </w:rPr>
            </w:pPr>
            <w:r>
              <w:rPr>
                <w:rFonts w:hint="eastAsia" w:ascii="宋体" w:hAnsi="宋体" w:cs="宋体"/>
                <w:kern w:val="0"/>
                <w:szCs w:val="21"/>
                <w:u w:val="none"/>
                <w:lang w:bidi="ar"/>
              </w:rPr>
              <w:t>4600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1696" w:type="dxa"/>
            <w:vMerge w:val="continue"/>
            <w:vAlign w:val="center"/>
          </w:tcPr>
          <w:p>
            <w:pPr>
              <w:widowControl/>
              <w:jc w:val="center"/>
              <w:textAlignment w:val="center"/>
              <w:rPr>
                <w:rFonts w:ascii="宋体" w:hAnsi="宋体" w:cs="宋体"/>
                <w:kern w:val="0"/>
                <w:szCs w:val="21"/>
                <w:u w:val="none"/>
                <w:lang w:bidi="ar"/>
              </w:rPr>
            </w:pPr>
          </w:p>
        </w:tc>
        <w:tc>
          <w:tcPr>
            <w:tcW w:w="1696" w:type="dxa"/>
            <w:shd w:val="clear" w:color="auto" w:fill="auto"/>
            <w:vAlign w:val="center"/>
          </w:tcPr>
          <w:p>
            <w:pPr>
              <w:widowControl/>
              <w:jc w:val="center"/>
              <w:textAlignment w:val="center"/>
              <w:rPr>
                <w:rFonts w:ascii="宋体" w:hAnsi="宋体" w:cs="宋体"/>
                <w:kern w:val="0"/>
                <w:szCs w:val="21"/>
                <w:u w:val="none"/>
                <w:lang w:bidi="ar"/>
              </w:rPr>
            </w:pPr>
            <w:r>
              <w:rPr>
                <w:rFonts w:hint="eastAsia" w:ascii="宋体" w:hAnsi="宋体" w:cs="宋体"/>
                <w:kern w:val="0"/>
                <w:szCs w:val="21"/>
                <w:u w:val="none"/>
                <w:lang w:bidi="ar"/>
              </w:rPr>
              <w:t>机电工程学院</w:t>
            </w:r>
          </w:p>
        </w:tc>
        <w:tc>
          <w:tcPr>
            <w:tcW w:w="3265" w:type="dxa"/>
            <w:shd w:val="clear" w:color="auto" w:fill="auto"/>
            <w:vAlign w:val="center"/>
          </w:tcPr>
          <w:p>
            <w:pPr>
              <w:widowControl/>
              <w:jc w:val="center"/>
              <w:textAlignment w:val="center"/>
              <w:rPr>
                <w:rFonts w:ascii="宋体" w:hAnsi="宋体" w:cs="宋体"/>
                <w:kern w:val="0"/>
                <w:szCs w:val="21"/>
                <w:u w:val="none"/>
                <w:lang w:bidi="ar"/>
              </w:rPr>
            </w:pPr>
            <w:r>
              <w:rPr>
                <w:rFonts w:hint="eastAsia" w:ascii="宋体" w:hAnsi="宋体" w:cs="宋体"/>
                <w:kern w:val="0"/>
                <w:szCs w:val="21"/>
                <w:u w:val="none"/>
                <w:lang w:bidi="ar"/>
              </w:rPr>
              <w:t>风力发电工程技术</w:t>
            </w:r>
          </w:p>
        </w:tc>
        <w:tc>
          <w:tcPr>
            <w:tcW w:w="1056" w:type="dxa"/>
            <w:shd w:val="clear" w:color="auto" w:fill="auto"/>
            <w:noWrap/>
            <w:vAlign w:val="center"/>
          </w:tcPr>
          <w:p>
            <w:pPr>
              <w:widowControl/>
              <w:jc w:val="center"/>
              <w:textAlignment w:val="center"/>
              <w:rPr>
                <w:rFonts w:ascii="宋体" w:hAnsi="宋体" w:cs="宋体"/>
                <w:kern w:val="0"/>
                <w:szCs w:val="21"/>
                <w:u w:val="none"/>
                <w:lang w:bidi="ar"/>
              </w:rPr>
            </w:pPr>
            <w:r>
              <w:rPr>
                <w:rFonts w:hint="eastAsia" w:ascii="宋体" w:hAnsi="宋体" w:cs="宋体"/>
                <w:kern w:val="0"/>
                <w:szCs w:val="21"/>
                <w:u w:val="none"/>
                <w:lang w:bidi="ar"/>
              </w:rPr>
              <w:t>30</w:t>
            </w:r>
          </w:p>
        </w:tc>
        <w:tc>
          <w:tcPr>
            <w:tcW w:w="1137" w:type="dxa"/>
            <w:shd w:val="clear" w:color="auto" w:fill="auto"/>
            <w:noWrap/>
            <w:vAlign w:val="center"/>
          </w:tcPr>
          <w:p>
            <w:pPr>
              <w:widowControl/>
              <w:jc w:val="center"/>
              <w:textAlignment w:val="center"/>
              <w:rPr>
                <w:rFonts w:ascii="宋体" w:hAnsi="宋体" w:cs="宋体"/>
                <w:kern w:val="0"/>
                <w:szCs w:val="21"/>
                <w:u w:val="none"/>
                <w:lang w:bidi="ar"/>
              </w:rPr>
            </w:pPr>
            <w:r>
              <w:rPr>
                <w:rFonts w:hint="eastAsia" w:ascii="宋体" w:hAnsi="宋体" w:cs="宋体"/>
                <w:kern w:val="0"/>
                <w:szCs w:val="21"/>
                <w:u w:val="none"/>
                <w:lang w:bidi="ar"/>
              </w:rPr>
              <w:t>4600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1696" w:type="dxa"/>
            <w:vMerge w:val="continue"/>
            <w:vAlign w:val="center"/>
          </w:tcPr>
          <w:p>
            <w:pPr>
              <w:widowControl/>
              <w:jc w:val="center"/>
              <w:textAlignment w:val="center"/>
              <w:rPr>
                <w:rFonts w:ascii="宋体" w:hAnsi="宋体" w:cs="宋体"/>
                <w:kern w:val="0"/>
                <w:szCs w:val="21"/>
                <w:u w:val="none"/>
                <w:lang w:bidi="ar"/>
              </w:rPr>
            </w:pPr>
          </w:p>
        </w:tc>
        <w:tc>
          <w:tcPr>
            <w:tcW w:w="1696" w:type="dxa"/>
            <w:shd w:val="clear" w:color="auto" w:fill="auto"/>
            <w:vAlign w:val="center"/>
          </w:tcPr>
          <w:p>
            <w:pPr>
              <w:widowControl/>
              <w:jc w:val="center"/>
              <w:textAlignment w:val="center"/>
              <w:rPr>
                <w:rFonts w:ascii="宋体" w:hAnsi="宋体" w:cs="宋体"/>
                <w:kern w:val="0"/>
                <w:szCs w:val="21"/>
                <w:u w:val="none"/>
                <w:lang w:bidi="ar"/>
              </w:rPr>
            </w:pPr>
            <w:r>
              <w:rPr>
                <w:rFonts w:hint="eastAsia" w:ascii="宋体" w:hAnsi="宋体" w:cs="宋体"/>
                <w:kern w:val="0"/>
                <w:szCs w:val="21"/>
                <w:u w:val="none"/>
                <w:lang w:bidi="ar"/>
              </w:rPr>
              <w:t>航海工程学院</w:t>
            </w:r>
          </w:p>
        </w:tc>
        <w:tc>
          <w:tcPr>
            <w:tcW w:w="3265" w:type="dxa"/>
            <w:shd w:val="clear" w:color="auto" w:fill="auto"/>
            <w:vAlign w:val="center"/>
          </w:tcPr>
          <w:p>
            <w:pPr>
              <w:widowControl/>
              <w:jc w:val="center"/>
              <w:textAlignment w:val="center"/>
              <w:rPr>
                <w:rFonts w:ascii="宋体" w:hAnsi="宋体" w:cs="宋体"/>
                <w:kern w:val="0"/>
                <w:szCs w:val="21"/>
                <w:u w:val="none"/>
                <w:lang w:bidi="ar"/>
              </w:rPr>
            </w:pPr>
            <w:r>
              <w:rPr>
                <w:rFonts w:hint="eastAsia" w:ascii="宋体" w:hAnsi="宋体" w:cs="宋体"/>
                <w:kern w:val="0"/>
                <w:szCs w:val="21"/>
                <w:u w:val="none"/>
                <w:lang w:bidi="ar"/>
              </w:rPr>
              <w:t>机械制造及自动化</w:t>
            </w:r>
          </w:p>
        </w:tc>
        <w:tc>
          <w:tcPr>
            <w:tcW w:w="1056" w:type="dxa"/>
            <w:shd w:val="clear" w:color="auto" w:fill="auto"/>
            <w:noWrap/>
            <w:vAlign w:val="center"/>
          </w:tcPr>
          <w:p>
            <w:pPr>
              <w:widowControl/>
              <w:jc w:val="center"/>
              <w:textAlignment w:val="center"/>
              <w:rPr>
                <w:rFonts w:ascii="宋体" w:hAnsi="宋体" w:cs="宋体"/>
                <w:kern w:val="0"/>
                <w:szCs w:val="21"/>
                <w:u w:val="none"/>
                <w:lang w:bidi="ar"/>
              </w:rPr>
            </w:pPr>
            <w:r>
              <w:rPr>
                <w:rFonts w:hint="eastAsia" w:ascii="宋体" w:hAnsi="宋体" w:cs="宋体"/>
                <w:kern w:val="0"/>
                <w:szCs w:val="21"/>
                <w:u w:val="none"/>
                <w:lang w:bidi="ar"/>
              </w:rPr>
              <w:t>60</w:t>
            </w:r>
          </w:p>
        </w:tc>
        <w:tc>
          <w:tcPr>
            <w:tcW w:w="1137" w:type="dxa"/>
            <w:shd w:val="clear" w:color="auto" w:fill="auto"/>
            <w:noWrap/>
            <w:vAlign w:val="center"/>
          </w:tcPr>
          <w:p>
            <w:pPr>
              <w:widowControl/>
              <w:jc w:val="center"/>
              <w:textAlignment w:val="center"/>
              <w:rPr>
                <w:rFonts w:ascii="宋体" w:hAnsi="宋体" w:cs="宋体"/>
                <w:kern w:val="0"/>
                <w:szCs w:val="21"/>
                <w:u w:val="none"/>
                <w:lang w:bidi="ar"/>
              </w:rPr>
            </w:pPr>
            <w:r>
              <w:rPr>
                <w:rFonts w:hint="eastAsia" w:ascii="宋体" w:hAnsi="宋体" w:cs="宋体"/>
                <w:kern w:val="0"/>
                <w:szCs w:val="21"/>
                <w:u w:val="none"/>
                <w:lang w:bidi="ar"/>
              </w:rPr>
              <w:t>4600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1696" w:type="dxa"/>
            <w:vMerge w:val="continue"/>
            <w:vAlign w:val="center"/>
          </w:tcPr>
          <w:p>
            <w:pPr>
              <w:widowControl/>
              <w:jc w:val="center"/>
              <w:textAlignment w:val="center"/>
              <w:rPr>
                <w:rFonts w:ascii="宋体" w:hAnsi="宋体" w:cs="宋体"/>
                <w:kern w:val="0"/>
                <w:szCs w:val="21"/>
                <w:u w:val="none"/>
                <w:lang w:bidi="ar"/>
              </w:rPr>
            </w:pPr>
          </w:p>
        </w:tc>
        <w:tc>
          <w:tcPr>
            <w:tcW w:w="1696" w:type="dxa"/>
            <w:shd w:val="clear" w:color="auto" w:fill="auto"/>
            <w:vAlign w:val="center"/>
          </w:tcPr>
          <w:p>
            <w:pPr>
              <w:widowControl/>
              <w:jc w:val="center"/>
              <w:textAlignment w:val="center"/>
              <w:rPr>
                <w:rFonts w:ascii="宋体" w:hAnsi="宋体" w:cs="宋体"/>
                <w:kern w:val="0"/>
                <w:szCs w:val="21"/>
                <w:u w:val="none"/>
                <w:lang w:bidi="ar"/>
              </w:rPr>
            </w:pPr>
            <w:r>
              <w:rPr>
                <w:rFonts w:hint="eastAsia" w:ascii="宋体" w:hAnsi="宋体" w:cs="宋体"/>
                <w:kern w:val="0"/>
                <w:szCs w:val="21"/>
                <w:u w:val="none"/>
                <w:lang w:bidi="ar"/>
              </w:rPr>
              <w:t>航海工程学院</w:t>
            </w:r>
          </w:p>
        </w:tc>
        <w:tc>
          <w:tcPr>
            <w:tcW w:w="3265" w:type="dxa"/>
            <w:shd w:val="clear" w:color="auto" w:fill="auto"/>
            <w:vAlign w:val="center"/>
          </w:tcPr>
          <w:p>
            <w:pPr>
              <w:widowControl/>
              <w:jc w:val="center"/>
              <w:textAlignment w:val="center"/>
              <w:rPr>
                <w:rFonts w:ascii="宋体" w:hAnsi="宋体" w:cs="宋体"/>
                <w:kern w:val="0"/>
                <w:szCs w:val="21"/>
                <w:u w:val="none"/>
                <w:lang w:bidi="ar"/>
              </w:rPr>
            </w:pPr>
            <w:r>
              <w:rPr>
                <w:rFonts w:hint="eastAsia" w:ascii="宋体" w:hAnsi="宋体" w:cs="宋体"/>
                <w:kern w:val="0"/>
                <w:szCs w:val="21"/>
                <w:u w:val="none"/>
                <w:lang w:bidi="ar"/>
              </w:rPr>
              <w:t>电气自动化技术</w:t>
            </w:r>
          </w:p>
        </w:tc>
        <w:tc>
          <w:tcPr>
            <w:tcW w:w="1056" w:type="dxa"/>
            <w:shd w:val="clear" w:color="auto" w:fill="auto"/>
            <w:noWrap/>
            <w:vAlign w:val="center"/>
          </w:tcPr>
          <w:p>
            <w:pPr>
              <w:widowControl/>
              <w:jc w:val="center"/>
              <w:textAlignment w:val="center"/>
              <w:rPr>
                <w:rFonts w:ascii="宋体" w:hAnsi="宋体" w:cs="宋体"/>
                <w:kern w:val="0"/>
                <w:szCs w:val="21"/>
                <w:u w:val="none"/>
                <w:lang w:bidi="ar"/>
              </w:rPr>
            </w:pPr>
            <w:r>
              <w:rPr>
                <w:rFonts w:hint="eastAsia" w:ascii="宋体" w:hAnsi="宋体" w:cs="宋体"/>
                <w:kern w:val="0"/>
                <w:szCs w:val="21"/>
                <w:u w:val="none"/>
                <w:lang w:bidi="ar"/>
              </w:rPr>
              <w:t>60</w:t>
            </w:r>
          </w:p>
        </w:tc>
        <w:tc>
          <w:tcPr>
            <w:tcW w:w="1137" w:type="dxa"/>
            <w:shd w:val="clear" w:color="auto" w:fill="auto"/>
            <w:noWrap/>
            <w:vAlign w:val="center"/>
          </w:tcPr>
          <w:p>
            <w:pPr>
              <w:widowControl/>
              <w:jc w:val="center"/>
              <w:textAlignment w:val="center"/>
              <w:rPr>
                <w:rFonts w:ascii="宋体" w:hAnsi="宋体" w:cs="宋体"/>
                <w:kern w:val="0"/>
                <w:szCs w:val="21"/>
                <w:u w:val="none"/>
                <w:lang w:bidi="ar"/>
              </w:rPr>
            </w:pPr>
            <w:r>
              <w:rPr>
                <w:rFonts w:hint="eastAsia" w:ascii="宋体" w:hAnsi="宋体" w:cs="宋体"/>
                <w:kern w:val="0"/>
                <w:szCs w:val="21"/>
                <w:u w:val="none"/>
                <w:lang w:bidi="ar"/>
              </w:rPr>
              <w:t>4600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1696" w:type="dxa"/>
            <w:vMerge w:val="continue"/>
            <w:vAlign w:val="center"/>
          </w:tcPr>
          <w:p>
            <w:pPr>
              <w:widowControl/>
              <w:jc w:val="center"/>
              <w:textAlignment w:val="center"/>
              <w:rPr>
                <w:rFonts w:ascii="宋体" w:hAnsi="宋体" w:cs="宋体"/>
                <w:kern w:val="0"/>
                <w:szCs w:val="21"/>
                <w:u w:val="none"/>
                <w:lang w:bidi="ar"/>
              </w:rPr>
            </w:pPr>
          </w:p>
        </w:tc>
        <w:tc>
          <w:tcPr>
            <w:tcW w:w="1696" w:type="dxa"/>
            <w:shd w:val="clear" w:color="auto" w:fill="auto"/>
            <w:vAlign w:val="center"/>
          </w:tcPr>
          <w:p>
            <w:pPr>
              <w:widowControl/>
              <w:jc w:val="center"/>
              <w:textAlignment w:val="center"/>
              <w:rPr>
                <w:rFonts w:ascii="宋体" w:hAnsi="宋体" w:cs="宋体"/>
                <w:kern w:val="0"/>
                <w:szCs w:val="21"/>
                <w:u w:val="none"/>
                <w:lang w:bidi="ar"/>
              </w:rPr>
            </w:pPr>
            <w:r>
              <w:rPr>
                <w:rFonts w:hint="eastAsia" w:ascii="宋体" w:hAnsi="宋体" w:cs="宋体"/>
                <w:kern w:val="0"/>
                <w:szCs w:val="21"/>
                <w:u w:val="none"/>
                <w:lang w:bidi="ar"/>
              </w:rPr>
              <w:t>航海工程学院</w:t>
            </w:r>
          </w:p>
        </w:tc>
        <w:tc>
          <w:tcPr>
            <w:tcW w:w="3265" w:type="dxa"/>
            <w:shd w:val="clear" w:color="auto" w:fill="auto"/>
            <w:vAlign w:val="center"/>
          </w:tcPr>
          <w:p>
            <w:pPr>
              <w:widowControl/>
              <w:jc w:val="center"/>
              <w:textAlignment w:val="center"/>
              <w:rPr>
                <w:rFonts w:ascii="宋体" w:hAnsi="宋体" w:cs="宋体"/>
                <w:kern w:val="0"/>
                <w:szCs w:val="21"/>
                <w:u w:val="none"/>
                <w:lang w:bidi="ar"/>
              </w:rPr>
            </w:pPr>
            <w:r>
              <w:rPr>
                <w:rFonts w:hint="eastAsia" w:ascii="宋体" w:hAnsi="宋体" w:cs="宋体"/>
                <w:kern w:val="0"/>
                <w:szCs w:val="21"/>
                <w:u w:val="none"/>
                <w:lang w:bidi="ar"/>
              </w:rPr>
              <w:t>轮机工程技术</w:t>
            </w:r>
          </w:p>
        </w:tc>
        <w:tc>
          <w:tcPr>
            <w:tcW w:w="1056" w:type="dxa"/>
            <w:shd w:val="clear" w:color="auto" w:fill="auto"/>
            <w:noWrap/>
            <w:vAlign w:val="center"/>
          </w:tcPr>
          <w:p>
            <w:pPr>
              <w:widowControl/>
              <w:jc w:val="center"/>
              <w:textAlignment w:val="center"/>
              <w:rPr>
                <w:rFonts w:ascii="宋体" w:hAnsi="宋体" w:cs="宋体"/>
                <w:kern w:val="0"/>
                <w:szCs w:val="21"/>
                <w:u w:val="none"/>
                <w:lang w:bidi="ar"/>
              </w:rPr>
            </w:pPr>
            <w:r>
              <w:rPr>
                <w:rFonts w:hint="eastAsia" w:ascii="宋体" w:hAnsi="宋体" w:cs="宋体"/>
                <w:kern w:val="0"/>
                <w:szCs w:val="21"/>
                <w:u w:val="none"/>
                <w:lang w:bidi="ar"/>
              </w:rPr>
              <w:t>50</w:t>
            </w:r>
          </w:p>
        </w:tc>
        <w:tc>
          <w:tcPr>
            <w:tcW w:w="1137" w:type="dxa"/>
            <w:shd w:val="clear" w:color="auto" w:fill="auto"/>
            <w:noWrap/>
            <w:vAlign w:val="center"/>
          </w:tcPr>
          <w:p>
            <w:pPr>
              <w:widowControl/>
              <w:jc w:val="center"/>
              <w:textAlignment w:val="center"/>
              <w:rPr>
                <w:rFonts w:ascii="宋体" w:hAnsi="宋体" w:cs="宋体"/>
                <w:kern w:val="0"/>
                <w:szCs w:val="21"/>
                <w:u w:val="none"/>
                <w:lang w:bidi="ar"/>
              </w:rPr>
            </w:pPr>
            <w:r>
              <w:rPr>
                <w:rFonts w:hint="eastAsia" w:ascii="宋体" w:hAnsi="宋体" w:cs="宋体"/>
                <w:kern w:val="0"/>
                <w:szCs w:val="21"/>
                <w:u w:val="none"/>
                <w:lang w:bidi="ar"/>
              </w:rPr>
              <w:t>4600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1696" w:type="dxa"/>
            <w:vMerge w:val="continue"/>
            <w:vAlign w:val="center"/>
          </w:tcPr>
          <w:p>
            <w:pPr>
              <w:widowControl/>
              <w:jc w:val="center"/>
              <w:textAlignment w:val="center"/>
              <w:rPr>
                <w:rFonts w:ascii="宋体" w:hAnsi="宋体" w:cs="宋体"/>
                <w:kern w:val="0"/>
                <w:szCs w:val="21"/>
                <w:u w:val="none"/>
                <w:lang w:bidi="ar"/>
              </w:rPr>
            </w:pPr>
          </w:p>
        </w:tc>
        <w:tc>
          <w:tcPr>
            <w:tcW w:w="1696" w:type="dxa"/>
            <w:shd w:val="clear" w:color="auto" w:fill="auto"/>
            <w:vAlign w:val="center"/>
          </w:tcPr>
          <w:p>
            <w:pPr>
              <w:widowControl/>
              <w:jc w:val="center"/>
              <w:textAlignment w:val="center"/>
              <w:rPr>
                <w:rFonts w:ascii="宋体" w:hAnsi="宋体" w:cs="宋体"/>
                <w:kern w:val="0"/>
                <w:szCs w:val="21"/>
                <w:u w:val="none"/>
                <w:lang w:bidi="ar"/>
              </w:rPr>
            </w:pPr>
            <w:r>
              <w:rPr>
                <w:rFonts w:hint="eastAsia" w:ascii="宋体" w:hAnsi="宋体" w:cs="宋体"/>
                <w:kern w:val="0"/>
                <w:szCs w:val="21"/>
                <w:u w:val="none"/>
                <w:lang w:bidi="ar"/>
              </w:rPr>
              <w:t>航海工程学院</w:t>
            </w:r>
          </w:p>
        </w:tc>
        <w:tc>
          <w:tcPr>
            <w:tcW w:w="3265" w:type="dxa"/>
            <w:shd w:val="clear" w:color="auto" w:fill="auto"/>
            <w:vAlign w:val="center"/>
          </w:tcPr>
          <w:p>
            <w:pPr>
              <w:widowControl/>
              <w:jc w:val="center"/>
              <w:textAlignment w:val="center"/>
              <w:rPr>
                <w:rFonts w:ascii="宋体" w:hAnsi="宋体" w:cs="宋体"/>
                <w:kern w:val="0"/>
                <w:szCs w:val="21"/>
                <w:u w:val="none"/>
                <w:lang w:bidi="ar"/>
              </w:rPr>
            </w:pPr>
            <w:r>
              <w:rPr>
                <w:rFonts w:hint="eastAsia" w:ascii="宋体" w:hAnsi="宋体" w:cs="宋体"/>
                <w:kern w:val="0"/>
                <w:szCs w:val="21"/>
                <w:u w:val="none"/>
                <w:lang w:bidi="ar"/>
              </w:rPr>
              <w:t>船舶电子电气技术</w:t>
            </w:r>
          </w:p>
        </w:tc>
        <w:tc>
          <w:tcPr>
            <w:tcW w:w="1056" w:type="dxa"/>
            <w:shd w:val="clear" w:color="auto" w:fill="auto"/>
            <w:noWrap/>
            <w:vAlign w:val="center"/>
          </w:tcPr>
          <w:p>
            <w:pPr>
              <w:widowControl/>
              <w:jc w:val="center"/>
              <w:textAlignment w:val="center"/>
              <w:rPr>
                <w:rFonts w:ascii="宋体" w:hAnsi="宋体" w:cs="宋体"/>
                <w:kern w:val="0"/>
                <w:szCs w:val="21"/>
                <w:u w:val="none"/>
                <w:lang w:bidi="ar"/>
              </w:rPr>
            </w:pPr>
            <w:r>
              <w:rPr>
                <w:rFonts w:hint="eastAsia" w:ascii="宋体" w:hAnsi="宋体" w:cs="宋体"/>
                <w:kern w:val="0"/>
                <w:szCs w:val="21"/>
                <w:u w:val="none"/>
                <w:lang w:bidi="ar"/>
              </w:rPr>
              <w:t>50</w:t>
            </w:r>
          </w:p>
        </w:tc>
        <w:tc>
          <w:tcPr>
            <w:tcW w:w="1137" w:type="dxa"/>
            <w:shd w:val="clear" w:color="auto" w:fill="auto"/>
            <w:noWrap/>
            <w:vAlign w:val="center"/>
          </w:tcPr>
          <w:p>
            <w:pPr>
              <w:widowControl/>
              <w:jc w:val="center"/>
              <w:textAlignment w:val="center"/>
              <w:rPr>
                <w:rFonts w:ascii="宋体" w:hAnsi="宋体" w:cs="宋体"/>
                <w:kern w:val="0"/>
                <w:szCs w:val="21"/>
                <w:u w:val="none"/>
                <w:lang w:bidi="ar"/>
              </w:rPr>
            </w:pPr>
            <w:r>
              <w:rPr>
                <w:rFonts w:hint="eastAsia" w:ascii="宋体" w:hAnsi="宋体" w:cs="宋体"/>
                <w:kern w:val="0"/>
                <w:szCs w:val="21"/>
                <w:u w:val="none"/>
                <w:lang w:bidi="ar"/>
              </w:rPr>
              <w:t>4600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1696" w:type="dxa"/>
            <w:vMerge w:val="continue"/>
            <w:vAlign w:val="center"/>
          </w:tcPr>
          <w:p>
            <w:pPr>
              <w:widowControl/>
              <w:jc w:val="center"/>
              <w:textAlignment w:val="center"/>
              <w:rPr>
                <w:rFonts w:ascii="宋体" w:hAnsi="宋体" w:cs="宋体"/>
                <w:kern w:val="0"/>
                <w:szCs w:val="21"/>
                <w:u w:val="none"/>
                <w:lang w:bidi="ar"/>
              </w:rPr>
            </w:pPr>
          </w:p>
        </w:tc>
        <w:tc>
          <w:tcPr>
            <w:tcW w:w="1696" w:type="dxa"/>
            <w:shd w:val="clear" w:color="auto" w:fill="auto"/>
            <w:vAlign w:val="center"/>
          </w:tcPr>
          <w:p>
            <w:pPr>
              <w:widowControl/>
              <w:jc w:val="center"/>
              <w:textAlignment w:val="center"/>
              <w:rPr>
                <w:rFonts w:ascii="宋体" w:hAnsi="宋体" w:cs="宋体"/>
                <w:kern w:val="0"/>
                <w:szCs w:val="21"/>
                <w:u w:val="none"/>
                <w:lang w:bidi="ar"/>
              </w:rPr>
            </w:pPr>
            <w:r>
              <w:rPr>
                <w:rFonts w:hint="eastAsia" w:ascii="宋体" w:hAnsi="宋体" w:cs="宋体"/>
                <w:kern w:val="0"/>
                <w:szCs w:val="21"/>
                <w:u w:val="none"/>
                <w:lang w:bidi="ar"/>
              </w:rPr>
              <w:t>航海工程学院</w:t>
            </w:r>
          </w:p>
        </w:tc>
        <w:tc>
          <w:tcPr>
            <w:tcW w:w="3265" w:type="dxa"/>
            <w:shd w:val="clear" w:color="auto" w:fill="auto"/>
            <w:noWrap/>
            <w:vAlign w:val="center"/>
          </w:tcPr>
          <w:p>
            <w:pPr>
              <w:widowControl/>
              <w:jc w:val="center"/>
              <w:textAlignment w:val="center"/>
              <w:rPr>
                <w:rFonts w:ascii="宋体" w:hAnsi="宋体" w:cs="宋体"/>
                <w:kern w:val="0"/>
                <w:szCs w:val="21"/>
                <w:u w:val="none"/>
                <w:lang w:bidi="ar"/>
              </w:rPr>
            </w:pPr>
            <w:r>
              <w:rPr>
                <w:rFonts w:hint="eastAsia" w:ascii="宋体" w:hAnsi="宋体" w:cs="宋体"/>
                <w:kern w:val="0"/>
                <w:szCs w:val="21"/>
                <w:u w:val="none"/>
                <w:lang w:bidi="ar"/>
              </w:rPr>
              <w:t>船舶工程技术</w:t>
            </w:r>
          </w:p>
        </w:tc>
        <w:tc>
          <w:tcPr>
            <w:tcW w:w="1056" w:type="dxa"/>
            <w:shd w:val="clear" w:color="auto" w:fill="auto"/>
            <w:noWrap/>
            <w:vAlign w:val="center"/>
          </w:tcPr>
          <w:p>
            <w:pPr>
              <w:widowControl/>
              <w:jc w:val="center"/>
              <w:textAlignment w:val="center"/>
              <w:rPr>
                <w:rFonts w:ascii="宋体" w:hAnsi="宋体" w:cs="宋体"/>
                <w:kern w:val="0"/>
                <w:szCs w:val="21"/>
                <w:u w:val="none"/>
                <w:lang w:bidi="ar"/>
              </w:rPr>
            </w:pPr>
            <w:r>
              <w:rPr>
                <w:rFonts w:hint="eastAsia" w:ascii="宋体" w:hAnsi="宋体" w:cs="宋体"/>
                <w:kern w:val="0"/>
                <w:szCs w:val="21"/>
                <w:u w:val="none"/>
                <w:lang w:bidi="ar"/>
              </w:rPr>
              <w:t>60</w:t>
            </w:r>
          </w:p>
        </w:tc>
        <w:tc>
          <w:tcPr>
            <w:tcW w:w="1137" w:type="dxa"/>
            <w:shd w:val="clear" w:color="auto" w:fill="auto"/>
            <w:noWrap/>
            <w:vAlign w:val="center"/>
          </w:tcPr>
          <w:p>
            <w:pPr>
              <w:widowControl/>
              <w:jc w:val="center"/>
              <w:textAlignment w:val="center"/>
              <w:rPr>
                <w:rFonts w:ascii="宋体" w:hAnsi="宋体" w:cs="宋体"/>
                <w:kern w:val="0"/>
                <w:szCs w:val="21"/>
                <w:u w:val="none"/>
                <w:lang w:bidi="ar"/>
              </w:rPr>
            </w:pPr>
            <w:r>
              <w:rPr>
                <w:rFonts w:hint="eastAsia" w:ascii="宋体" w:hAnsi="宋体" w:cs="宋体"/>
                <w:kern w:val="0"/>
                <w:szCs w:val="21"/>
                <w:u w:val="none"/>
                <w:lang w:bidi="ar"/>
              </w:rPr>
              <w:t>4600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1696" w:type="dxa"/>
            <w:vMerge w:val="restart"/>
            <w:vAlign w:val="center"/>
          </w:tcPr>
          <w:p>
            <w:pPr>
              <w:widowControl/>
              <w:jc w:val="center"/>
              <w:textAlignment w:val="center"/>
              <w:rPr>
                <w:rFonts w:ascii="宋体" w:hAnsi="宋体" w:cs="宋体"/>
                <w:kern w:val="0"/>
                <w:szCs w:val="21"/>
                <w:u w:val="none"/>
                <w:lang w:bidi="ar"/>
              </w:rPr>
            </w:pPr>
            <w:r>
              <w:rPr>
                <w:rFonts w:hint="eastAsia" w:ascii="宋体" w:hAnsi="宋体" w:cs="宋体"/>
                <w:kern w:val="0"/>
                <w:szCs w:val="21"/>
                <w:u w:val="none"/>
                <w:lang w:bidi="ar"/>
              </w:rPr>
              <w:t>专业组二</w:t>
            </w:r>
          </w:p>
        </w:tc>
        <w:tc>
          <w:tcPr>
            <w:tcW w:w="1696" w:type="dxa"/>
            <w:shd w:val="clear" w:color="auto" w:fill="auto"/>
            <w:vAlign w:val="center"/>
          </w:tcPr>
          <w:p>
            <w:pPr>
              <w:widowControl/>
              <w:jc w:val="center"/>
              <w:textAlignment w:val="center"/>
              <w:rPr>
                <w:rFonts w:ascii="宋体" w:hAnsi="宋体" w:cs="宋体"/>
                <w:kern w:val="0"/>
                <w:szCs w:val="21"/>
                <w:u w:val="none"/>
                <w:lang w:bidi="ar"/>
              </w:rPr>
            </w:pPr>
            <w:r>
              <w:rPr>
                <w:rFonts w:hint="eastAsia" w:ascii="宋体" w:hAnsi="宋体" w:cs="宋体"/>
                <w:kern w:val="0"/>
                <w:szCs w:val="21"/>
                <w:u w:val="none"/>
                <w:lang w:bidi="ar"/>
              </w:rPr>
              <w:t>经济管理学院</w:t>
            </w:r>
          </w:p>
        </w:tc>
        <w:tc>
          <w:tcPr>
            <w:tcW w:w="3265" w:type="dxa"/>
            <w:shd w:val="clear" w:color="auto" w:fill="auto"/>
            <w:vAlign w:val="center"/>
          </w:tcPr>
          <w:p>
            <w:pPr>
              <w:widowControl/>
              <w:jc w:val="center"/>
              <w:textAlignment w:val="center"/>
              <w:rPr>
                <w:rFonts w:ascii="宋体" w:hAnsi="宋体" w:cs="宋体"/>
                <w:kern w:val="0"/>
                <w:szCs w:val="21"/>
                <w:u w:val="none"/>
                <w:lang w:bidi="ar"/>
              </w:rPr>
            </w:pPr>
            <w:r>
              <w:rPr>
                <w:rFonts w:hint="eastAsia" w:ascii="宋体" w:hAnsi="宋体" w:cs="宋体"/>
                <w:kern w:val="0"/>
                <w:szCs w:val="21"/>
                <w:u w:val="none"/>
                <w:lang w:bidi="ar"/>
              </w:rPr>
              <w:t>大数据与财务管理</w:t>
            </w:r>
          </w:p>
        </w:tc>
        <w:tc>
          <w:tcPr>
            <w:tcW w:w="1056" w:type="dxa"/>
            <w:shd w:val="clear" w:color="auto" w:fill="auto"/>
            <w:noWrap/>
            <w:vAlign w:val="center"/>
          </w:tcPr>
          <w:p>
            <w:pPr>
              <w:widowControl/>
              <w:jc w:val="center"/>
              <w:textAlignment w:val="center"/>
              <w:rPr>
                <w:rFonts w:ascii="宋体" w:hAnsi="宋体" w:cs="宋体"/>
                <w:kern w:val="0"/>
                <w:szCs w:val="21"/>
                <w:u w:val="none"/>
                <w:lang w:bidi="ar"/>
              </w:rPr>
            </w:pPr>
            <w:r>
              <w:rPr>
                <w:rFonts w:hint="eastAsia" w:ascii="宋体" w:hAnsi="宋体" w:cs="宋体"/>
                <w:kern w:val="0"/>
                <w:szCs w:val="21"/>
                <w:u w:val="none"/>
                <w:lang w:bidi="ar"/>
              </w:rPr>
              <w:t>145</w:t>
            </w:r>
          </w:p>
        </w:tc>
        <w:tc>
          <w:tcPr>
            <w:tcW w:w="1137" w:type="dxa"/>
            <w:shd w:val="clear" w:color="auto" w:fill="auto"/>
            <w:noWrap/>
            <w:vAlign w:val="center"/>
          </w:tcPr>
          <w:p>
            <w:pPr>
              <w:widowControl/>
              <w:jc w:val="center"/>
              <w:textAlignment w:val="center"/>
              <w:rPr>
                <w:rFonts w:ascii="宋体" w:hAnsi="宋体" w:cs="宋体"/>
                <w:kern w:val="0"/>
                <w:szCs w:val="21"/>
                <w:u w:val="none"/>
                <w:lang w:bidi="ar"/>
              </w:rPr>
            </w:pPr>
            <w:r>
              <w:rPr>
                <w:rFonts w:ascii="宋体" w:hAnsi="宋体" w:cs="宋体"/>
                <w:kern w:val="0"/>
                <w:szCs w:val="21"/>
                <w:u w:val="none"/>
                <w:lang w:bidi="ar"/>
              </w:rPr>
              <w:t>3500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1696" w:type="dxa"/>
            <w:vMerge w:val="continue"/>
            <w:vAlign w:val="center"/>
          </w:tcPr>
          <w:p>
            <w:pPr>
              <w:widowControl/>
              <w:jc w:val="center"/>
              <w:textAlignment w:val="center"/>
              <w:rPr>
                <w:rFonts w:ascii="宋体" w:hAnsi="宋体" w:cs="宋体"/>
                <w:kern w:val="0"/>
                <w:szCs w:val="21"/>
                <w:u w:val="none"/>
                <w:lang w:bidi="ar"/>
              </w:rPr>
            </w:pPr>
          </w:p>
        </w:tc>
        <w:tc>
          <w:tcPr>
            <w:tcW w:w="1696" w:type="dxa"/>
            <w:shd w:val="clear" w:color="auto" w:fill="auto"/>
            <w:vAlign w:val="center"/>
          </w:tcPr>
          <w:p>
            <w:pPr>
              <w:widowControl/>
              <w:jc w:val="center"/>
              <w:textAlignment w:val="center"/>
              <w:rPr>
                <w:rFonts w:ascii="宋体" w:hAnsi="宋体" w:cs="宋体"/>
                <w:kern w:val="0"/>
                <w:szCs w:val="21"/>
                <w:u w:val="none"/>
                <w:lang w:bidi="ar"/>
              </w:rPr>
            </w:pPr>
            <w:r>
              <w:rPr>
                <w:rFonts w:hint="eastAsia" w:ascii="宋体" w:hAnsi="宋体" w:cs="宋体"/>
                <w:kern w:val="0"/>
                <w:szCs w:val="21"/>
                <w:u w:val="none"/>
                <w:lang w:bidi="ar"/>
              </w:rPr>
              <w:t>经济管理学院</w:t>
            </w:r>
          </w:p>
        </w:tc>
        <w:tc>
          <w:tcPr>
            <w:tcW w:w="3265" w:type="dxa"/>
            <w:shd w:val="clear" w:color="auto" w:fill="auto"/>
            <w:vAlign w:val="center"/>
          </w:tcPr>
          <w:p>
            <w:pPr>
              <w:widowControl/>
              <w:jc w:val="center"/>
              <w:textAlignment w:val="center"/>
              <w:rPr>
                <w:rFonts w:ascii="宋体" w:hAnsi="宋体" w:cs="宋体"/>
                <w:kern w:val="0"/>
                <w:szCs w:val="21"/>
                <w:u w:val="none"/>
                <w:lang w:bidi="ar"/>
              </w:rPr>
            </w:pPr>
            <w:r>
              <w:rPr>
                <w:rFonts w:hint="eastAsia" w:ascii="宋体" w:hAnsi="宋体" w:cs="宋体"/>
                <w:kern w:val="0"/>
                <w:szCs w:val="21"/>
                <w:u w:val="none"/>
                <w:lang w:bidi="ar"/>
              </w:rPr>
              <w:t>大数据与会计</w:t>
            </w:r>
          </w:p>
        </w:tc>
        <w:tc>
          <w:tcPr>
            <w:tcW w:w="1056" w:type="dxa"/>
            <w:shd w:val="clear" w:color="auto" w:fill="auto"/>
            <w:noWrap/>
            <w:vAlign w:val="center"/>
          </w:tcPr>
          <w:p>
            <w:pPr>
              <w:widowControl/>
              <w:jc w:val="center"/>
              <w:textAlignment w:val="center"/>
              <w:rPr>
                <w:rFonts w:ascii="宋体" w:hAnsi="宋体" w:cs="宋体"/>
                <w:kern w:val="0"/>
                <w:szCs w:val="21"/>
                <w:u w:val="none"/>
                <w:lang w:bidi="ar"/>
              </w:rPr>
            </w:pPr>
            <w:r>
              <w:rPr>
                <w:rFonts w:hint="eastAsia" w:ascii="宋体" w:hAnsi="宋体" w:cs="宋体"/>
                <w:kern w:val="0"/>
                <w:szCs w:val="21"/>
                <w:u w:val="none"/>
                <w:lang w:bidi="ar"/>
              </w:rPr>
              <w:t>145</w:t>
            </w:r>
          </w:p>
        </w:tc>
        <w:tc>
          <w:tcPr>
            <w:tcW w:w="1137" w:type="dxa"/>
            <w:shd w:val="clear" w:color="auto" w:fill="auto"/>
            <w:noWrap/>
            <w:vAlign w:val="center"/>
          </w:tcPr>
          <w:p>
            <w:pPr>
              <w:widowControl/>
              <w:jc w:val="center"/>
              <w:textAlignment w:val="center"/>
              <w:rPr>
                <w:rFonts w:ascii="宋体" w:hAnsi="宋体" w:cs="宋体"/>
                <w:kern w:val="0"/>
                <w:szCs w:val="21"/>
                <w:u w:val="none"/>
                <w:lang w:bidi="ar"/>
              </w:rPr>
            </w:pPr>
            <w:r>
              <w:rPr>
                <w:rFonts w:hint="eastAsia" w:ascii="宋体" w:hAnsi="宋体" w:cs="宋体"/>
                <w:kern w:val="0"/>
                <w:szCs w:val="21"/>
                <w:u w:val="none"/>
                <w:lang w:bidi="ar"/>
              </w:rPr>
              <w:t>3850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1696" w:type="dxa"/>
            <w:vMerge w:val="continue"/>
            <w:vAlign w:val="center"/>
          </w:tcPr>
          <w:p>
            <w:pPr>
              <w:widowControl/>
              <w:jc w:val="center"/>
              <w:textAlignment w:val="center"/>
              <w:rPr>
                <w:rFonts w:ascii="宋体" w:hAnsi="宋体" w:cs="宋体"/>
                <w:kern w:val="0"/>
                <w:szCs w:val="21"/>
                <w:u w:val="none"/>
                <w:lang w:bidi="ar"/>
              </w:rPr>
            </w:pPr>
          </w:p>
        </w:tc>
        <w:tc>
          <w:tcPr>
            <w:tcW w:w="1696" w:type="dxa"/>
            <w:shd w:val="clear" w:color="auto" w:fill="auto"/>
            <w:vAlign w:val="center"/>
          </w:tcPr>
          <w:p>
            <w:pPr>
              <w:widowControl/>
              <w:jc w:val="center"/>
              <w:textAlignment w:val="center"/>
              <w:rPr>
                <w:rFonts w:ascii="宋体" w:hAnsi="宋体" w:cs="宋体"/>
                <w:kern w:val="0"/>
                <w:szCs w:val="21"/>
                <w:u w:val="none"/>
                <w:lang w:bidi="ar"/>
              </w:rPr>
            </w:pPr>
            <w:r>
              <w:rPr>
                <w:rFonts w:hint="eastAsia" w:ascii="宋体" w:hAnsi="宋体" w:cs="宋体"/>
                <w:kern w:val="0"/>
                <w:szCs w:val="21"/>
                <w:u w:val="none"/>
                <w:lang w:bidi="ar"/>
              </w:rPr>
              <w:t>经济管理学院</w:t>
            </w:r>
          </w:p>
        </w:tc>
        <w:tc>
          <w:tcPr>
            <w:tcW w:w="3265" w:type="dxa"/>
            <w:shd w:val="clear" w:color="auto" w:fill="auto"/>
            <w:vAlign w:val="center"/>
          </w:tcPr>
          <w:p>
            <w:pPr>
              <w:widowControl/>
              <w:jc w:val="center"/>
              <w:textAlignment w:val="center"/>
              <w:rPr>
                <w:rFonts w:ascii="宋体" w:hAnsi="宋体" w:cs="宋体"/>
                <w:kern w:val="0"/>
                <w:szCs w:val="21"/>
                <w:u w:val="none"/>
                <w:lang w:bidi="ar"/>
              </w:rPr>
            </w:pPr>
            <w:r>
              <w:rPr>
                <w:rFonts w:hint="eastAsia" w:ascii="宋体" w:hAnsi="宋体" w:cs="宋体"/>
                <w:kern w:val="0"/>
                <w:szCs w:val="21"/>
                <w:u w:val="none"/>
                <w:lang w:bidi="ar"/>
              </w:rPr>
              <w:t>工程造价</w:t>
            </w:r>
          </w:p>
        </w:tc>
        <w:tc>
          <w:tcPr>
            <w:tcW w:w="1056" w:type="dxa"/>
            <w:shd w:val="clear" w:color="auto" w:fill="auto"/>
            <w:noWrap/>
            <w:vAlign w:val="center"/>
          </w:tcPr>
          <w:p>
            <w:pPr>
              <w:widowControl/>
              <w:jc w:val="center"/>
              <w:textAlignment w:val="center"/>
              <w:rPr>
                <w:rFonts w:ascii="宋体" w:hAnsi="宋体" w:cs="宋体"/>
                <w:kern w:val="0"/>
                <w:szCs w:val="21"/>
                <w:u w:val="none"/>
                <w:lang w:bidi="ar"/>
              </w:rPr>
            </w:pPr>
            <w:r>
              <w:rPr>
                <w:rFonts w:hint="eastAsia" w:ascii="宋体" w:hAnsi="宋体" w:cs="宋体"/>
                <w:kern w:val="0"/>
                <w:szCs w:val="21"/>
                <w:u w:val="none"/>
                <w:lang w:bidi="ar"/>
              </w:rPr>
              <w:t>70</w:t>
            </w:r>
          </w:p>
        </w:tc>
        <w:tc>
          <w:tcPr>
            <w:tcW w:w="1137" w:type="dxa"/>
            <w:shd w:val="clear" w:color="auto" w:fill="auto"/>
            <w:noWrap/>
            <w:vAlign w:val="center"/>
          </w:tcPr>
          <w:p>
            <w:pPr>
              <w:widowControl/>
              <w:jc w:val="center"/>
              <w:textAlignment w:val="center"/>
              <w:rPr>
                <w:rFonts w:ascii="宋体" w:hAnsi="宋体" w:cs="宋体"/>
                <w:kern w:val="0"/>
                <w:szCs w:val="21"/>
                <w:u w:val="none"/>
                <w:lang w:bidi="ar"/>
              </w:rPr>
            </w:pPr>
            <w:r>
              <w:rPr>
                <w:rFonts w:hint="eastAsia" w:ascii="宋体" w:hAnsi="宋体" w:cs="宋体"/>
                <w:kern w:val="0"/>
                <w:szCs w:val="21"/>
                <w:u w:val="none"/>
                <w:lang w:bidi="ar"/>
              </w:rPr>
              <w:t>4600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1696" w:type="dxa"/>
            <w:vMerge w:val="continue"/>
            <w:vAlign w:val="center"/>
          </w:tcPr>
          <w:p>
            <w:pPr>
              <w:widowControl/>
              <w:jc w:val="center"/>
              <w:textAlignment w:val="center"/>
              <w:rPr>
                <w:rFonts w:ascii="宋体" w:hAnsi="宋体" w:cs="宋体"/>
                <w:kern w:val="0"/>
                <w:szCs w:val="21"/>
                <w:u w:val="none"/>
                <w:lang w:bidi="ar"/>
              </w:rPr>
            </w:pPr>
          </w:p>
        </w:tc>
        <w:tc>
          <w:tcPr>
            <w:tcW w:w="1696" w:type="dxa"/>
            <w:shd w:val="clear" w:color="auto" w:fill="auto"/>
            <w:vAlign w:val="center"/>
          </w:tcPr>
          <w:p>
            <w:pPr>
              <w:widowControl/>
              <w:jc w:val="center"/>
              <w:textAlignment w:val="center"/>
              <w:rPr>
                <w:rFonts w:ascii="宋体" w:hAnsi="宋体" w:cs="宋体"/>
                <w:kern w:val="0"/>
                <w:szCs w:val="21"/>
                <w:u w:val="none"/>
                <w:lang w:bidi="ar"/>
              </w:rPr>
            </w:pPr>
            <w:r>
              <w:rPr>
                <w:rFonts w:hint="eastAsia" w:ascii="宋体" w:hAnsi="宋体" w:cs="宋体"/>
                <w:kern w:val="0"/>
                <w:szCs w:val="21"/>
                <w:u w:val="none"/>
                <w:lang w:bidi="ar"/>
              </w:rPr>
              <w:t>经济管理学院</w:t>
            </w:r>
          </w:p>
        </w:tc>
        <w:tc>
          <w:tcPr>
            <w:tcW w:w="3265" w:type="dxa"/>
            <w:shd w:val="clear" w:color="auto" w:fill="auto"/>
            <w:vAlign w:val="center"/>
          </w:tcPr>
          <w:p>
            <w:pPr>
              <w:widowControl/>
              <w:jc w:val="center"/>
              <w:textAlignment w:val="center"/>
              <w:rPr>
                <w:rFonts w:ascii="宋体" w:hAnsi="宋体" w:cs="宋体"/>
                <w:kern w:val="0"/>
                <w:szCs w:val="21"/>
                <w:u w:val="none"/>
                <w:lang w:bidi="ar"/>
              </w:rPr>
            </w:pPr>
            <w:r>
              <w:rPr>
                <w:rFonts w:hint="eastAsia" w:ascii="宋体" w:hAnsi="宋体" w:cs="宋体"/>
                <w:kern w:val="0"/>
                <w:szCs w:val="21"/>
                <w:u w:val="none"/>
                <w:lang w:bidi="ar"/>
              </w:rPr>
              <w:t>人力资源管理</w:t>
            </w:r>
          </w:p>
        </w:tc>
        <w:tc>
          <w:tcPr>
            <w:tcW w:w="1056" w:type="dxa"/>
            <w:shd w:val="clear" w:color="auto" w:fill="auto"/>
            <w:noWrap/>
            <w:vAlign w:val="center"/>
          </w:tcPr>
          <w:p>
            <w:pPr>
              <w:widowControl/>
              <w:jc w:val="center"/>
              <w:textAlignment w:val="center"/>
              <w:rPr>
                <w:rFonts w:ascii="宋体" w:hAnsi="宋体" w:cs="宋体"/>
                <w:kern w:val="0"/>
                <w:szCs w:val="21"/>
                <w:u w:val="none"/>
                <w:lang w:bidi="ar"/>
              </w:rPr>
            </w:pPr>
            <w:r>
              <w:rPr>
                <w:rFonts w:hint="eastAsia" w:ascii="宋体" w:hAnsi="宋体" w:cs="宋体"/>
                <w:kern w:val="0"/>
                <w:szCs w:val="21"/>
                <w:u w:val="none"/>
                <w:lang w:bidi="ar"/>
              </w:rPr>
              <w:t>70</w:t>
            </w:r>
          </w:p>
        </w:tc>
        <w:tc>
          <w:tcPr>
            <w:tcW w:w="1137" w:type="dxa"/>
            <w:shd w:val="clear" w:color="auto" w:fill="auto"/>
            <w:noWrap/>
            <w:vAlign w:val="center"/>
          </w:tcPr>
          <w:p>
            <w:pPr>
              <w:widowControl/>
              <w:jc w:val="center"/>
              <w:textAlignment w:val="center"/>
              <w:rPr>
                <w:rFonts w:ascii="宋体" w:hAnsi="宋体" w:cs="宋体"/>
                <w:kern w:val="0"/>
                <w:szCs w:val="21"/>
                <w:u w:val="none"/>
                <w:lang w:bidi="ar"/>
              </w:rPr>
            </w:pPr>
            <w:r>
              <w:rPr>
                <w:rFonts w:hint="eastAsia" w:ascii="宋体" w:hAnsi="宋体" w:cs="宋体"/>
                <w:kern w:val="0"/>
                <w:szCs w:val="21"/>
                <w:u w:val="none"/>
                <w:lang w:bidi="ar"/>
              </w:rPr>
              <w:t>3500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1696" w:type="dxa"/>
            <w:vMerge w:val="continue"/>
            <w:vAlign w:val="center"/>
          </w:tcPr>
          <w:p>
            <w:pPr>
              <w:widowControl/>
              <w:jc w:val="center"/>
              <w:textAlignment w:val="center"/>
              <w:rPr>
                <w:rFonts w:ascii="宋体" w:hAnsi="宋体" w:cs="宋体"/>
                <w:kern w:val="0"/>
                <w:szCs w:val="21"/>
                <w:u w:val="none"/>
                <w:lang w:bidi="ar"/>
              </w:rPr>
            </w:pPr>
          </w:p>
        </w:tc>
        <w:tc>
          <w:tcPr>
            <w:tcW w:w="1696" w:type="dxa"/>
            <w:shd w:val="clear" w:color="auto" w:fill="auto"/>
            <w:vAlign w:val="center"/>
          </w:tcPr>
          <w:p>
            <w:pPr>
              <w:widowControl/>
              <w:jc w:val="center"/>
              <w:textAlignment w:val="center"/>
              <w:rPr>
                <w:rFonts w:ascii="宋体" w:hAnsi="宋体" w:cs="宋体"/>
                <w:kern w:val="0"/>
                <w:szCs w:val="21"/>
                <w:u w:val="none"/>
                <w:lang w:bidi="ar"/>
              </w:rPr>
            </w:pPr>
            <w:r>
              <w:rPr>
                <w:rFonts w:hint="eastAsia" w:ascii="宋体" w:hAnsi="宋体" w:cs="宋体"/>
                <w:kern w:val="0"/>
                <w:szCs w:val="21"/>
                <w:u w:val="none"/>
                <w:lang w:bidi="ar"/>
              </w:rPr>
              <w:t>商务贸易学院</w:t>
            </w:r>
          </w:p>
        </w:tc>
        <w:tc>
          <w:tcPr>
            <w:tcW w:w="3265" w:type="dxa"/>
            <w:shd w:val="clear" w:color="auto" w:fill="auto"/>
            <w:vAlign w:val="center"/>
          </w:tcPr>
          <w:p>
            <w:pPr>
              <w:widowControl/>
              <w:jc w:val="center"/>
              <w:textAlignment w:val="center"/>
              <w:rPr>
                <w:rFonts w:ascii="宋体" w:hAnsi="宋体" w:cs="宋体"/>
                <w:kern w:val="0"/>
                <w:szCs w:val="21"/>
                <w:u w:val="none"/>
                <w:lang w:bidi="ar"/>
              </w:rPr>
            </w:pPr>
            <w:r>
              <w:rPr>
                <w:rFonts w:hint="eastAsia" w:ascii="宋体" w:hAnsi="宋体" w:cs="宋体"/>
                <w:kern w:val="0"/>
                <w:szCs w:val="21"/>
                <w:u w:val="none"/>
                <w:lang w:bidi="ar"/>
              </w:rPr>
              <w:t>国际经济与贸易</w:t>
            </w:r>
          </w:p>
        </w:tc>
        <w:tc>
          <w:tcPr>
            <w:tcW w:w="1056" w:type="dxa"/>
            <w:shd w:val="clear" w:color="auto" w:fill="auto"/>
            <w:noWrap/>
            <w:vAlign w:val="center"/>
          </w:tcPr>
          <w:p>
            <w:pPr>
              <w:widowControl/>
              <w:jc w:val="center"/>
              <w:textAlignment w:val="center"/>
              <w:rPr>
                <w:rFonts w:ascii="宋体" w:hAnsi="宋体" w:cs="宋体"/>
                <w:kern w:val="0"/>
                <w:szCs w:val="21"/>
                <w:u w:val="none"/>
                <w:lang w:bidi="ar"/>
              </w:rPr>
            </w:pPr>
            <w:r>
              <w:rPr>
                <w:rFonts w:hint="eastAsia" w:ascii="宋体" w:hAnsi="宋体" w:cs="宋体"/>
                <w:kern w:val="0"/>
                <w:szCs w:val="21"/>
                <w:u w:val="none"/>
                <w:lang w:bidi="ar"/>
              </w:rPr>
              <w:t>85</w:t>
            </w:r>
          </w:p>
        </w:tc>
        <w:tc>
          <w:tcPr>
            <w:tcW w:w="1137" w:type="dxa"/>
            <w:shd w:val="clear" w:color="auto" w:fill="auto"/>
            <w:noWrap/>
            <w:vAlign w:val="center"/>
          </w:tcPr>
          <w:p>
            <w:pPr>
              <w:widowControl/>
              <w:jc w:val="center"/>
              <w:textAlignment w:val="center"/>
              <w:rPr>
                <w:rFonts w:ascii="宋体" w:hAnsi="宋体" w:cs="宋体"/>
                <w:kern w:val="0"/>
                <w:szCs w:val="21"/>
                <w:u w:val="none"/>
                <w:lang w:bidi="ar"/>
              </w:rPr>
            </w:pPr>
            <w:r>
              <w:rPr>
                <w:rFonts w:hint="eastAsia" w:ascii="宋体" w:hAnsi="宋体" w:cs="宋体"/>
                <w:kern w:val="0"/>
                <w:szCs w:val="21"/>
                <w:u w:val="none"/>
                <w:lang w:bidi="ar"/>
              </w:rPr>
              <w:t>3500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1696" w:type="dxa"/>
            <w:vMerge w:val="continue"/>
            <w:vAlign w:val="center"/>
          </w:tcPr>
          <w:p>
            <w:pPr>
              <w:widowControl/>
              <w:jc w:val="center"/>
              <w:textAlignment w:val="center"/>
              <w:rPr>
                <w:rFonts w:ascii="宋体" w:hAnsi="宋体" w:cs="宋体"/>
                <w:kern w:val="0"/>
                <w:szCs w:val="21"/>
                <w:u w:val="none"/>
                <w:lang w:bidi="ar"/>
              </w:rPr>
            </w:pPr>
          </w:p>
        </w:tc>
        <w:tc>
          <w:tcPr>
            <w:tcW w:w="1696" w:type="dxa"/>
            <w:shd w:val="clear" w:color="auto" w:fill="auto"/>
            <w:vAlign w:val="center"/>
          </w:tcPr>
          <w:p>
            <w:pPr>
              <w:widowControl/>
              <w:jc w:val="center"/>
              <w:textAlignment w:val="center"/>
              <w:rPr>
                <w:rFonts w:ascii="宋体" w:hAnsi="宋体" w:cs="宋体"/>
                <w:kern w:val="0"/>
                <w:szCs w:val="21"/>
                <w:u w:val="none"/>
                <w:lang w:bidi="ar"/>
              </w:rPr>
            </w:pPr>
            <w:r>
              <w:rPr>
                <w:rFonts w:hint="eastAsia" w:ascii="宋体" w:hAnsi="宋体" w:cs="宋体"/>
                <w:kern w:val="0"/>
                <w:szCs w:val="21"/>
                <w:u w:val="none"/>
                <w:lang w:bidi="ar"/>
              </w:rPr>
              <w:t>商务贸易学院</w:t>
            </w:r>
          </w:p>
        </w:tc>
        <w:tc>
          <w:tcPr>
            <w:tcW w:w="3265" w:type="dxa"/>
            <w:shd w:val="clear" w:color="auto" w:fill="auto"/>
            <w:vAlign w:val="center"/>
          </w:tcPr>
          <w:p>
            <w:pPr>
              <w:widowControl/>
              <w:jc w:val="center"/>
              <w:textAlignment w:val="center"/>
              <w:rPr>
                <w:rFonts w:ascii="宋体" w:hAnsi="宋体" w:cs="宋体"/>
                <w:kern w:val="0"/>
                <w:szCs w:val="21"/>
                <w:u w:val="none"/>
                <w:lang w:bidi="ar"/>
              </w:rPr>
            </w:pPr>
            <w:r>
              <w:rPr>
                <w:rFonts w:hint="eastAsia" w:ascii="宋体" w:hAnsi="宋体" w:cs="宋体"/>
                <w:kern w:val="0"/>
                <w:szCs w:val="21"/>
                <w:u w:val="none"/>
                <w:lang w:bidi="ar"/>
              </w:rPr>
              <w:t>市场营销</w:t>
            </w:r>
          </w:p>
        </w:tc>
        <w:tc>
          <w:tcPr>
            <w:tcW w:w="1056" w:type="dxa"/>
            <w:shd w:val="clear" w:color="auto" w:fill="auto"/>
            <w:noWrap/>
            <w:vAlign w:val="center"/>
          </w:tcPr>
          <w:p>
            <w:pPr>
              <w:widowControl/>
              <w:jc w:val="center"/>
              <w:textAlignment w:val="center"/>
              <w:rPr>
                <w:rFonts w:ascii="宋体" w:hAnsi="宋体" w:cs="宋体"/>
                <w:kern w:val="0"/>
                <w:szCs w:val="21"/>
                <w:u w:val="none"/>
                <w:lang w:bidi="ar"/>
              </w:rPr>
            </w:pPr>
            <w:r>
              <w:rPr>
                <w:rFonts w:hint="eastAsia" w:ascii="宋体" w:hAnsi="宋体" w:cs="宋体"/>
                <w:kern w:val="0"/>
                <w:szCs w:val="21"/>
                <w:u w:val="none"/>
                <w:lang w:bidi="ar"/>
              </w:rPr>
              <w:t>120</w:t>
            </w:r>
          </w:p>
        </w:tc>
        <w:tc>
          <w:tcPr>
            <w:tcW w:w="1137" w:type="dxa"/>
            <w:shd w:val="clear" w:color="auto" w:fill="auto"/>
            <w:noWrap/>
            <w:vAlign w:val="center"/>
          </w:tcPr>
          <w:p>
            <w:pPr>
              <w:widowControl/>
              <w:jc w:val="center"/>
              <w:textAlignment w:val="center"/>
              <w:rPr>
                <w:rFonts w:ascii="宋体" w:hAnsi="宋体" w:cs="宋体"/>
                <w:kern w:val="0"/>
                <w:szCs w:val="21"/>
                <w:u w:val="none"/>
                <w:lang w:bidi="ar"/>
              </w:rPr>
            </w:pPr>
            <w:r>
              <w:rPr>
                <w:rFonts w:hint="eastAsia" w:ascii="宋体" w:hAnsi="宋体" w:cs="宋体"/>
                <w:kern w:val="0"/>
                <w:szCs w:val="21"/>
                <w:u w:val="none"/>
                <w:lang w:bidi="ar"/>
              </w:rPr>
              <w:t>3500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1696" w:type="dxa"/>
            <w:vMerge w:val="continue"/>
            <w:vAlign w:val="center"/>
          </w:tcPr>
          <w:p>
            <w:pPr>
              <w:widowControl/>
              <w:jc w:val="center"/>
              <w:textAlignment w:val="center"/>
              <w:rPr>
                <w:rFonts w:ascii="宋体" w:hAnsi="宋体" w:cs="宋体"/>
                <w:kern w:val="0"/>
                <w:szCs w:val="21"/>
                <w:u w:val="none"/>
                <w:lang w:bidi="ar"/>
              </w:rPr>
            </w:pPr>
          </w:p>
        </w:tc>
        <w:tc>
          <w:tcPr>
            <w:tcW w:w="1696" w:type="dxa"/>
            <w:shd w:val="clear" w:color="auto" w:fill="auto"/>
            <w:vAlign w:val="center"/>
          </w:tcPr>
          <w:p>
            <w:pPr>
              <w:widowControl/>
              <w:jc w:val="center"/>
              <w:textAlignment w:val="center"/>
              <w:rPr>
                <w:rFonts w:ascii="宋体" w:hAnsi="宋体" w:cs="宋体"/>
                <w:kern w:val="0"/>
                <w:szCs w:val="21"/>
                <w:u w:val="none"/>
                <w:lang w:bidi="ar"/>
              </w:rPr>
            </w:pPr>
            <w:r>
              <w:rPr>
                <w:rFonts w:hint="eastAsia" w:ascii="宋体" w:hAnsi="宋体" w:cs="宋体"/>
                <w:kern w:val="0"/>
                <w:szCs w:val="21"/>
                <w:u w:val="none"/>
                <w:lang w:bidi="ar"/>
              </w:rPr>
              <w:t>商务贸易学院</w:t>
            </w:r>
          </w:p>
        </w:tc>
        <w:tc>
          <w:tcPr>
            <w:tcW w:w="3265" w:type="dxa"/>
            <w:shd w:val="clear" w:color="auto" w:fill="auto"/>
            <w:vAlign w:val="center"/>
          </w:tcPr>
          <w:p>
            <w:pPr>
              <w:widowControl/>
              <w:jc w:val="center"/>
              <w:textAlignment w:val="center"/>
              <w:rPr>
                <w:rFonts w:ascii="宋体" w:hAnsi="宋体" w:cs="宋体"/>
                <w:kern w:val="0"/>
                <w:szCs w:val="21"/>
                <w:u w:val="none"/>
                <w:lang w:bidi="ar"/>
              </w:rPr>
            </w:pPr>
            <w:r>
              <w:rPr>
                <w:rFonts w:hint="eastAsia" w:ascii="宋体" w:hAnsi="宋体" w:cs="宋体"/>
                <w:kern w:val="0"/>
                <w:szCs w:val="21"/>
                <w:u w:val="none"/>
                <w:lang w:bidi="ar"/>
              </w:rPr>
              <w:t>电子商务</w:t>
            </w:r>
          </w:p>
        </w:tc>
        <w:tc>
          <w:tcPr>
            <w:tcW w:w="1056" w:type="dxa"/>
            <w:shd w:val="clear" w:color="auto" w:fill="auto"/>
            <w:noWrap/>
            <w:vAlign w:val="center"/>
          </w:tcPr>
          <w:p>
            <w:pPr>
              <w:widowControl/>
              <w:jc w:val="center"/>
              <w:textAlignment w:val="center"/>
              <w:rPr>
                <w:rFonts w:ascii="宋体" w:hAnsi="宋体" w:cs="宋体"/>
                <w:kern w:val="0"/>
                <w:szCs w:val="21"/>
                <w:u w:val="none"/>
                <w:lang w:bidi="ar"/>
              </w:rPr>
            </w:pPr>
            <w:r>
              <w:rPr>
                <w:rFonts w:hint="eastAsia" w:ascii="宋体" w:hAnsi="宋体" w:cs="宋体"/>
                <w:kern w:val="0"/>
                <w:szCs w:val="21"/>
                <w:u w:val="none"/>
                <w:lang w:bidi="ar"/>
              </w:rPr>
              <w:t>180</w:t>
            </w:r>
          </w:p>
        </w:tc>
        <w:tc>
          <w:tcPr>
            <w:tcW w:w="1137" w:type="dxa"/>
            <w:shd w:val="clear" w:color="auto" w:fill="auto"/>
            <w:noWrap/>
            <w:vAlign w:val="center"/>
          </w:tcPr>
          <w:p>
            <w:pPr>
              <w:widowControl/>
              <w:jc w:val="center"/>
              <w:textAlignment w:val="center"/>
              <w:rPr>
                <w:rFonts w:ascii="宋体" w:hAnsi="宋体" w:cs="宋体"/>
                <w:kern w:val="0"/>
                <w:szCs w:val="21"/>
                <w:u w:val="none"/>
                <w:lang w:bidi="ar"/>
              </w:rPr>
            </w:pPr>
            <w:r>
              <w:rPr>
                <w:rFonts w:hint="eastAsia" w:ascii="宋体" w:hAnsi="宋体" w:cs="宋体"/>
                <w:kern w:val="0"/>
                <w:szCs w:val="21"/>
                <w:u w:val="none"/>
                <w:lang w:bidi="ar"/>
              </w:rPr>
              <w:t>3500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1696" w:type="dxa"/>
            <w:vMerge w:val="continue"/>
            <w:vAlign w:val="center"/>
          </w:tcPr>
          <w:p>
            <w:pPr>
              <w:widowControl/>
              <w:jc w:val="center"/>
              <w:textAlignment w:val="center"/>
              <w:rPr>
                <w:rFonts w:ascii="宋体" w:hAnsi="宋体" w:cs="宋体"/>
                <w:kern w:val="0"/>
                <w:szCs w:val="21"/>
                <w:u w:val="none"/>
                <w:lang w:bidi="ar"/>
              </w:rPr>
            </w:pPr>
          </w:p>
        </w:tc>
        <w:tc>
          <w:tcPr>
            <w:tcW w:w="1696" w:type="dxa"/>
            <w:shd w:val="clear" w:color="auto" w:fill="auto"/>
            <w:vAlign w:val="center"/>
          </w:tcPr>
          <w:p>
            <w:pPr>
              <w:widowControl/>
              <w:jc w:val="center"/>
              <w:textAlignment w:val="center"/>
              <w:rPr>
                <w:rFonts w:ascii="宋体" w:hAnsi="宋体" w:cs="宋体"/>
                <w:kern w:val="0"/>
                <w:szCs w:val="21"/>
                <w:u w:val="none"/>
                <w:lang w:bidi="ar"/>
              </w:rPr>
            </w:pPr>
            <w:r>
              <w:rPr>
                <w:rFonts w:hint="eastAsia" w:ascii="宋体" w:hAnsi="宋体" w:cs="宋体"/>
                <w:kern w:val="0"/>
                <w:szCs w:val="21"/>
                <w:u w:val="none"/>
                <w:lang w:bidi="ar"/>
              </w:rPr>
              <w:t>商务贸易学院</w:t>
            </w:r>
          </w:p>
        </w:tc>
        <w:tc>
          <w:tcPr>
            <w:tcW w:w="3265" w:type="dxa"/>
            <w:shd w:val="clear" w:color="auto" w:fill="auto"/>
            <w:vAlign w:val="center"/>
          </w:tcPr>
          <w:p>
            <w:pPr>
              <w:widowControl/>
              <w:jc w:val="center"/>
              <w:textAlignment w:val="center"/>
              <w:rPr>
                <w:rFonts w:ascii="宋体" w:hAnsi="宋体" w:cs="宋体"/>
                <w:kern w:val="0"/>
                <w:szCs w:val="21"/>
                <w:u w:val="none"/>
                <w:lang w:bidi="ar"/>
              </w:rPr>
            </w:pPr>
            <w:r>
              <w:rPr>
                <w:rFonts w:hint="eastAsia" w:ascii="宋体" w:hAnsi="宋体" w:cs="宋体"/>
                <w:kern w:val="0"/>
                <w:szCs w:val="21"/>
                <w:u w:val="none"/>
                <w:lang w:bidi="ar"/>
              </w:rPr>
              <w:t>商务英语</w:t>
            </w:r>
          </w:p>
        </w:tc>
        <w:tc>
          <w:tcPr>
            <w:tcW w:w="1056" w:type="dxa"/>
            <w:shd w:val="clear" w:color="auto" w:fill="auto"/>
            <w:noWrap/>
            <w:vAlign w:val="center"/>
          </w:tcPr>
          <w:p>
            <w:pPr>
              <w:widowControl/>
              <w:jc w:val="center"/>
              <w:textAlignment w:val="center"/>
              <w:rPr>
                <w:rFonts w:ascii="宋体" w:hAnsi="宋体" w:cs="宋体"/>
                <w:kern w:val="0"/>
                <w:szCs w:val="21"/>
                <w:u w:val="none"/>
                <w:lang w:bidi="ar"/>
              </w:rPr>
            </w:pPr>
            <w:r>
              <w:rPr>
                <w:rFonts w:hint="eastAsia" w:ascii="宋体" w:hAnsi="宋体" w:cs="宋体"/>
                <w:kern w:val="0"/>
                <w:szCs w:val="21"/>
                <w:u w:val="none"/>
                <w:lang w:bidi="ar"/>
              </w:rPr>
              <w:t>85</w:t>
            </w:r>
          </w:p>
        </w:tc>
        <w:tc>
          <w:tcPr>
            <w:tcW w:w="1137" w:type="dxa"/>
            <w:shd w:val="clear" w:color="auto" w:fill="auto"/>
            <w:noWrap/>
            <w:vAlign w:val="center"/>
          </w:tcPr>
          <w:p>
            <w:pPr>
              <w:widowControl/>
              <w:jc w:val="center"/>
              <w:textAlignment w:val="center"/>
              <w:rPr>
                <w:rFonts w:ascii="宋体" w:hAnsi="宋体" w:cs="宋体"/>
                <w:kern w:val="0"/>
                <w:szCs w:val="21"/>
                <w:u w:val="none"/>
                <w:lang w:bidi="ar"/>
              </w:rPr>
            </w:pPr>
            <w:r>
              <w:rPr>
                <w:rFonts w:hint="eastAsia" w:ascii="宋体" w:hAnsi="宋体" w:cs="宋体"/>
                <w:kern w:val="0"/>
                <w:szCs w:val="21"/>
                <w:u w:val="none"/>
                <w:lang w:bidi="ar"/>
              </w:rPr>
              <w:t>3200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1696" w:type="dxa"/>
            <w:vMerge w:val="restart"/>
            <w:vAlign w:val="center"/>
          </w:tcPr>
          <w:p>
            <w:pPr>
              <w:widowControl/>
              <w:jc w:val="center"/>
              <w:textAlignment w:val="center"/>
              <w:rPr>
                <w:rFonts w:ascii="宋体" w:hAnsi="宋体" w:cs="宋体"/>
                <w:kern w:val="0"/>
                <w:szCs w:val="21"/>
                <w:u w:val="none"/>
                <w:lang w:bidi="ar"/>
              </w:rPr>
            </w:pPr>
            <w:r>
              <w:rPr>
                <w:rFonts w:hint="eastAsia" w:ascii="宋体" w:hAnsi="宋体" w:cs="宋体"/>
                <w:kern w:val="0"/>
                <w:szCs w:val="21"/>
                <w:u w:val="none"/>
                <w:lang w:bidi="ar"/>
              </w:rPr>
              <w:t>专业组三</w:t>
            </w:r>
          </w:p>
        </w:tc>
        <w:tc>
          <w:tcPr>
            <w:tcW w:w="1696" w:type="dxa"/>
            <w:shd w:val="clear" w:color="auto" w:fill="auto"/>
            <w:vAlign w:val="center"/>
          </w:tcPr>
          <w:p>
            <w:pPr>
              <w:widowControl/>
              <w:jc w:val="center"/>
              <w:textAlignment w:val="center"/>
              <w:rPr>
                <w:rFonts w:ascii="宋体" w:hAnsi="宋体" w:cs="宋体"/>
                <w:kern w:val="0"/>
                <w:szCs w:val="21"/>
                <w:u w:val="none"/>
                <w:lang w:bidi="ar"/>
              </w:rPr>
            </w:pPr>
            <w:r>
              <w:rPr>
                <w:rFonts w:hint="eastAsia" w:ascii="宋体" w:hAnsi="宋体" w:cs="宋体"/>
                <w:kern w:val="0"/>
                <w:szCs w:val="21"/>
                <w:u w:val="none"/>
                <w:lang w:bidi="ar"/>
              </w:rPr>
              <w:t>信息工程学院</w:t>
            </w:r>
          </w:p>
        </w:tc>
        <w:tc>
          <w:tcPr>
            <w:tcW w:w="3265" w:type="dxa"/>
            <w:shd w:val="clear" w:color="auto" w:fill="auto"/>
            <w:vAlign w:val="center"/>
          </w:tcPr>
          <w:p>
            <w:pPr>
              <w:widowControl/>
              <w:jc w:val="center"/>
              <w:textAlignment w:val="center"/>
              <w:rPr>
                <w:rFonts w:ascii="宋体" w:hAnsi="宋体" w:cs="宋体"/>
                <w:kern w:val="0"/>
                <w:szCs w:val="21"/>
                <w:u w:val="none"/>
                <w:lang w:bidi="ar"/>
              </w:rPr>
            </w:pPr>
            <w:r>
              <w:rPr>
                <w:rFonts w:hint="eastAsia" w:ascii="宋体" w:hAnsi="宋体" w:cs="宋体"/>
                <w:kern w:val="0"/>
                <w:szCs w:val="21"/>
                <w:u w:val="none"/>
                <w:lang w:bidi="ar"/>
              </w:rPr>
              <w:t>大数据技术</w:t>
            </w:r>
          </w:p>
        </w:tc>
        <w:tc>
          <w:tcPr>
            <w:tcW w:w="1056" w:type="dxa"/>
            <w:shd w:val="clear" w:color="auto" w:fill="auto"/>
            <w:noWrap/>
            <w:vAlign w:val="center"/>
          </w:tcPr>
          <w:p>
            <w:pPr>
              <w:widowControl/>
              <w:jc w:val="center"/>
              <w:textAlignment w:val="center"/>
              <w:rPr>
                <w:rFonts w:ascii="宋体" w:hAnsi="宋体" w:cs="宋体"/>
                <w:kern w:val="0"/>
                <w:szCs w:val="21"/>
                <w:u w:val="none"/>
                <w:lang w:bidi="ar"/>
              </w:rPr>
            </w:pPr>
            <w:r>
              <w:rPr>
                <w:rFonts w:hint="eastAsia" w:ascii="宋体" w:hAnsi="宋体" w:cs="宋体"/>
                <w:kern w:val="0"/>
                <w:szCs w:val="21"/>
                <w:u w:val="none"/>
                <w:lang w:bidi="ar"/>
              </w:rPr>
              <w:t>100</w:t>
            </w:r>
          </w:p>
        </w:tc>
        <w:tc>
          <w:tcPr>
            <w:tcW w:w="1137" w:type="dxa"/>
            <w:shd w:val="clear" w:color="auto" w:fill="auto"/>
            <w:noWrap/>
            <w:vAlign w:val="center"/>
          </w:tcPr>
          <w:p>
            <w:pPr>
              <w:widowControl/>
              <w:jc w:val="center"/>
              <w:textAlignment w:val="center"/>
              <w:rPr>
                <w:rFonts w:ascii="宋体" w:hAnsi="宋体" w:cs="宋体"/>
                <w:kern w:val="0"/>
                <w:szCs w:val="21"/>
                <w:u w:val="none"/>
                <w:lang w:bidi="ar"/>
              </w:rPr>
            </w:pPr>
            <w:r>
              <w:rPr>
                <w:rFonts w:hint="eastAsia" w:ascii="宋体" w:hAnsi="宋体" w:cs="宋体"/>
                <w:kern w:val="0"/>
                <w:szCs w:val="21"/>
                <w:u w:val="none"/>
                <w:lang w:bidi="ar"/>
              </w:rPr>
              <w:t>4600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1696" w:type="dxa"/>
            <w:vMerge w:val="continue"/>
            <w:vAlign w:val="center"/>
          </w:tcPr>
          <w:p>
            <w:pPr>
              <w:widowControl/>
              <w:jc w:val="center"/>
              <w:textAlignment w:val="center"/>
              <w:rPr>
                <w:rFonts w:ascii="宋体" w:hAnsi="宋体" w:cs="宋体"/>
                <w:kern w:val="0"/>
                <w:szCs w:val="21"/>
                <w:u w:val="none"/>
                <w:lang w:bidi="ar"/>
              </w:rPr>
            </w:pPr>
          </w:p>
        </w:tc>
        <w:tc>
          <w:tcPr>
            <w:tcW w:w="1696" w:type="dxa"/>
            <w:shd w:val="clear" w:color="auto" w:fill="auto"/>
            <w:vAlign w:val="center"/>
          </w:tcPr>
          <w:p>
            <w:pPr>
              <w:widowControl/>
              <w:jc w:val="center"/>
              <w:textAlignment w:val="center"/>
              <w:rPr>
                <w:rFonts w:ascii="宋体" w:hAnsi="宋体" w:cs="宋体"/>
                <w:kern w:val="0"/>
                <w:szCs w:val="21"/>
                <w:u w:val="none"/>
                <w:lang w:bidi="ar"/>
              </w:rPr>
            </w:pPr>
            <w:r>
              <w:rPr>
                <w:rFonts w:hint="eastAsia" w:ascii="宋体" w:hAnsi="宋体" w:cs="宋体"/>
                <w:kern w:val="0"/>
                <w:szCs w:val="21"/>
                <w:u w:val="none"/>
                <w:lang w:bidi="ar"/>
              </w:rPr>
              <w:t>信息工程学院</w:t>
            </w:r>
          </w:p>
        </w:tc>
        <w:tc>
          <w:tcPr>
            <w:tcW w:w="3265" w:type="dxa"/>
            <w:shd w:val="clear" w:color="auto" w:fill="auto"/>
            <w:vAlign w:val="center"/>
          </w:tcPr>
          <w:p>
            <w:pPr>
              <w:widowControl/>
              <w:jc w:val="center"/>
              <w:textAlignment w:val="center"/>
              <w:rPr>
                <w:rFonts w:ascii="宋体" w:hAnsi="宋体" w:cs="宋体"/>
                <w:kern w:val="0"/>
                <w:szCs w:val="21"/>
                <w:u w:val="none"/>
                <w:lang w:bidi="ar"/>
              </w:rPr>
            </w:pPr>
            <w:r>
              <w:rPr>
                <w:rFonts w:hint="eastAsia" w:ascii="宋体" w:hAnsi="宋体" w:cs="宋体"/>
                <w:kern w:val="0"/>
                <w:szCs w:val="21"/>
                <w:u w:val="none"/>
                <w:lang w:bidi="ar"/>
              </w:rPr>
              <w:t>信息安全技术应用</w:t>
            </w:r>
          </w:p>
        </w:tc>
        <w:tc>
          <w:tcPr>
            <w:tcW w:w="1056" w:type="dxa"/>
            <w:shd w:val="clear" w:color="auto" w:fill="auto"/>
            <w:noWrap/>
            <w:vAlign w:val="center"/>
          </w:tcPr>
          <w:p>
            <w:pPr>
              <w:widowControl/>
              <w:jc w:val="center"/>
              <w:textAlignment w:val="center"/>
              <w:rPr>
                <w:rFonts w:ascii="宋体" w:hAnsi="宋体" w:cs="宋体"/>
                <w:kern w:val="0"/>
                <w:szCs w:val="21"/>
                <w:u w:val="none"/>
                <w:lang w:bidi="ar"/>
              </w:rPr>
            </w:pPr>
            <w:r>
              <w:rPr>
                <w:rFonts w:hint="eastAsia" w:ascii="宋体" w:hAnsi="宋体" w:cs="宋体"/>
                <w:kern w:val="0"/>
                <w:szCs w:val="21"/>
                <w:u w:val="none"/>
                <w:lang w:bidi="ar"/>
              </w:rPr>
              <w:t>25</w:t>
            </w:r>
          </w:p>
        </w:tc>
        <w:tc>
          <w:tcPr>
            <w:tcW w:w="1137" w:type="dxa"/>
            <w:shd w:val="clear" w:color="auto" w:fill="auto"/>
            <w:noWrap/>
            <w:vAlign w:val="center"/>
          </w:tcPr>
          <w:p>
            <w:pPr>
              <w:widowControl/>
              <w:jc w:val="center"/>
              <w:textAlignment w:val="center"/>
              <w:rPr>
                <w:rFonts w:ascii="宋体" w:hAnsi="宋体" w:cs="宋体"/>
                <w:kern w:val="0"/>
                <w:szCs w:val="21"/>
                <w:u w:val="none"/>
                <w:lang w:bidi="ar"/>
              </w:rPr>
            </w:pPr>
            <w:r>
              <w:rPr>
                <w:rFonts w:hint="eastAsia" w:ascii="宋体" w:hAnsi="宋体" w:cs="宋体"/>
                <w:kern w:val="0"/>
                <w:szCs w:val="21"/>
                <w:u w:val="none"/>
                <w:lang w:bidi="ar"/>
              </w:rPr>
              <w:t>4600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1696" w:type="dxa"/>
            <w:vMerge w:val="continue"/>
            <w:vAlign w:val="center"/>
          </w:tcPr>
          <w:p>
            <w:pPr>
              <w:widowControl/>
              <w:jc w:val="center"/>
              <w:textAlignment w:val="center"/>
              <w:rPr>
                <w:rFonts w:ascii="宋体" w:hAnsi="宋体" w:cs="宋体"/>
                <w:kern w:val="0"/>
                <w:szCs w:val="21"/>
                <w:u w:val="none"/>
                <w:lang w:bidi="ar"/>
              </w:rPr>
            </w:pPr>
          </w:p>
        </w:tc>
        <w:tc>
          <w:tcPr>
            <w:tcW w:w="1696" w:type="dxa"/>
            <w:shd w:val="clear" w:color="auto" w:fill="auto"/>
            <w:vAlign w:val="center"/>
          </w:tcPr>
          <w:p>
            <w:pPr>
              <w:widowControl/>
              <w:jc w:val="center"/>
              <w:textAlignment w:val="center"/>
              <w:rPr>
                <w:rFonts w:ascii="宋体" w:hAnsi="宋体" w:cs="宋体"/>
                <w:kern w:val="0"/>
                <w:szCs w:val="21"/>
                <w:u w:val="none"/>
                <w:lang w:bidi="ar"/>
              </w:rPr>
            </w:pPr>
            <w:r>
              <w:rPr>
                <w:rFonts w:hint="eastAsia" w:ascii="宋体" w:hAnsi="宋体" w:cs="宋体"/>
                <w:kern w:val="0"/>
                <w:szCs w:val="21"/>
                <w:u w:val="none"/>
                <w:lang w:bidi="ar"/>
              </w:rPr>
              <w:t>信息工程学院</w:t>
            </w:r>
          </w:p>
        </w:tc>
        <w:tc>
          <w:tcPr>
            <w:tcW w:w="3265" w:type="dxa"/>
            <w:shd w:val="clear" w:color="auto" w:fill="auto"/>
            <w:vAlign w:val="center"/>
          </w:tcPr>
          <w:p>
            <w:pPr>
              <w:widowControl/>
              <w:jc w:val="center"/>
              <w:textAlignment w:val="center"/>
              <w:rPr>
                <w:rFonts w:ascii="宋体" w:hAnsi="宋体" w:cs="宋体"/>
                <w:kern w:val="0"/>
                <w:szCs w:val="21"/>
                <w:u w:val="none"/>
                <w:lang w:bidi="ar"/>
              </w:rPr>
            </w:pPr>
            <w:r>
              <w:rPr>
                <w:rFonts w:hint="eastAsia" w:ascii="宋体" w:hAnsi="宋体" w:cs="宋体"/>
                <w:kern w:val="0"/>
                <w:szCs w:val="21"/>
                <w:u w:val="none"/>
                <w:lang w:bidi="ar"/>
              </w:rPr>
              <w:t>软件技术</w:t>
            </w:r>
          </w:p>
        </w:tc>
        <w:tc>
          <w:tcPr>
            <w:tcW w:w="1056" w:type="dxa"/>
            <w:shd w:val="clear" w:color="auto" w:fill="auto"/>
            <w:noWrap/>
            <w:vAlign w:val="center"/>
          </w:tcPr>
          <w:p>
            <w:pPr>
              <w:widowControl/>
              <w:jc w:val="center"/>
              <w:textAlignment w:val="center"/>
              <w:rPr>
                <w:rFonts w:ascii="宋体" w:hAnsi="宋体" w:cs="宋体"/>
                <w:kern w:val="0"/>
                <w:szCs w:val="21"/>
                <w:u w:val="none"/>
                <w:lang w:bidi="ar"/>
              </w:rPr>
            </w:pPr>
            <w:r>
              <w:rPr>
                <w:rFonts w:hint="eastAsia" w:ascii="宋体" w:hAnsi="宋体" w:cs="宋体"/>
                <w:kern w:val="0"/>
                <w:szCs w:val="21"/>
                <w:u w:val="none"/>
                <w:lang w:bidi="ar"/>
              </w:rPr>
              <w:t>100</w:t>
            </w:r>
          </w:p>
        </w:tc>
        <w:tc>
          <w:tcPr>
            <w:tcW w:w="1137" w:type="dxa"/>
            <w:shd w:val="clear" w:color="auto" w:fill="auto"/>
            <w:noWrap/>
            <w:vAlign w:val="center"/>
          </w:tcPr>
          <w:p>
            <w:pPr>
              <w:widowControl/>
              <w:jc w:val="center"/>
              <w:textAlignment w:val="center"/>
              <w:rPr>
                <w:rFonts w:ascii="宋体" w:hAnsi="宋体" w:cs="宋体"/>
                <w:kern w:val="0"/>
                <w:szCs w:val="21"/>
                <w:u w:val="none"/>
                <w:lang w:bidi="ar"/>
              </w:rPr>
            </w:pPr>
            <w:r>
              <w:rPr>
                <w:rFonts w:hint="eastAsia" w:ascii="宋体" w:hAnsi="宋体" w:cs="宋体"/>
                <w:kern w:val="0"/>
                <w:szCs w:val="21"/>
                <w:u w:val="none"/>
                <w:lang w:bidi="ar"/>
              </w:rPr>
              <w:t>7800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1696" w:type="dxa"/>
            <w:vMerge w:val="continue"/>
            <w:vAlign w:val="center"/>
          </w:tcPr>
          <w:p>
            <w:pPr>
              <w:widowControl/>
              <w:jc w:val="center"/>
              <w:textAlignment w:val="center"/>
              <w:rPr>
                <w:rFonts w:ascii="宋体" w:hAnsi="宋体" w:cs="宋体"/>
                <w:kern w:val="0"/>
                <w:szCs w:val="21"/>
                <w:u w:val="none"/>
                <w:lang w:bidi="ar"/>
              </w:rPr>
            </w:pPr>
          </w:p>
        </w:tc>
        <w:tc>
          <w:tcPr>
            <w:tcW w:w="1696" w:type="dxa"/>
            <w:shd w:val="clear" w:color="auto" w:fill="auto"/>
            <w:vAlign w:val="center"/>
          </w:tcPr>
          <w:p>
            <w:pPr>
              <w:widowControl/>
              <w:jc w:val="center"/>
              <w:textAlignment w:val="center"/>
              <w:rPr>
                <w:rFonts w:ascii="宋体" w:hAnsi="宋体" w:cs="宋体"/>
                <w:kern w:val="0"/>
                <w:szCs w:val="21"/>
                <w:u w:val="none"/>
                <w:lang w:bidi="ar"/>
              </w:rPr>
            </w:pPr>
            <w:r>
              <w:rPr>
                <w:rFonts w:hint="eastAsia" w:ascii="宋体" w:hAnsi="宋体" w:cs="宋体"/>
                <w:kern w:val="0"/>
                <w:szCs w:val="21"/>
                <w:u w:val="none"/>
                <w:lang w:bidi="ar"/>
              </w:rPr>
              <w:t>信息工程学院</w:t>
            </w:r>
          </w:p>
        </w:tc>
        <w:tc>
          <w:tcPr>
            <w:tcW w:w="3265" w:type="dxa"/>
            <w:shd w:val="clear" w:color="auto" w:fill="auto"/>
            <w:vAlign w:val="center"/>
          </w:tcPr>
          <w:p>
            <w:pPr>
              <w:widowControl/>
              <w:jc w:val="center"/>
              <w:textAlignment w:val="center"/>
              <w:rPr>
                <w:rFonts w:ascii="宋体" w:hAnsi="宋体" w:cs="宋体"/>
                <w:kern w:val="0"/>
                <w:szCs w:val="21"/>
                <w:u w:val="none"/>
                <w:lang w:bidi="ar"/>
              </w:rPr>
            </w:pPr>
            <w:r>
              <w:rPr>
                <w:rFonts w:hint="eastAsia" w:ascii="宋体" w:hAnsi="宋体" w:cs="宋体"/>
                <w:kern w:val="0"/>
                <w:szCs w:val="21"/>
                <w:u w:val="none"/>
                <w:lang w:bidi="ar"/>
              </w:rPr>
              <w:t>移动互联应用技术</w:t>
            </w:r>
          </w:p>
        </w:tc>
        <w:tc>
          <w:tcPr>
            <w:tcW w:w="1056" w:type="dxa"/>
            <w:shd w:val="clear" w:color="auto" w:fill="auto"/>
            <w:noWrap/>
            <w:vAlign w:val="center"/>
          </w:tcPr>
          <w:p>
            <w:pPr>
              <w:widowControl/>
              <w:jc w:val="center"/>
              <w:textAlignment w:val="center"/>
              <w:rPr>
                <w:rFonts w:ascii="宋体" w:hAnsi="宋体" w:cs="宋体"/>
                <w:kern w:val="0"/>
                <w:szCs w:val="21"/>
                <w:u w:val="none"/>
                <w:lang w:bidi="ar"/>
              </w:rPr>
            </w:pPr>
            <w:r>
              <w:rPr>
                <w:rFonts w:hint="eastAsia" w:ascii="宋体" w:hAnsi="宋体" w:cs="宋体"/>
                <w:kern w:val="0"/>
                <w:szCs w:val="21"/>
                <w:u w:val="none"/>
                <w:lang w:bidi="ar"/>
              </w:rPr>
              <w:t>50</w:t>
            </w:r>
          </w:p>
        </w:tc>
        <w:tc>
          <w:tcPr>
            <w:tcW w:w="1137" w:type="dxa"/>
            <w:shd w:val="clear" w:color="auto" w:fill="auto"/>
            <w:noWrap/>
            <w:vAlign w:val="center"/>
          </w:tcPr>
          <w:p>
            <w:pPr>
              <w:widowControl/>
              <w:jc w:val="center"/>
              <w:textAlignment w:val="center"/>
              <w:rPr>
                <w:rFonts w:ascii="宋体" w:hAnsi="宋体" w:cs="宋体"/>
                <w:kern w:val="0"/>
                <w:szCs w:val="21"/>
                <w:u w:val="none"/>
                <w:lang w:bidi="ar"/>
              </w:rPr>
            </w:pPr>
            <w:r>
              <w:rPr>
                <w:rFonts w:hint="eastAsia" w:ascii="宋体" w:hAnsi="宋体" w:cs="宋体"/>
                <w:kern w:val="0"/>
                <w:szCs w:val="21"/>
                <w:u w:val="none"/>
                <w:lang w:bidi="ar"/>
              </w:rPr>
              <w:t>5060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1696" w:type="dxa"/>
            <w:vMerge w:val="continue"/>
            <w:vAlign w:val="center"/>
          </w:tcPr>
          <w:p>
            <w:pPr>
              <w:widowControl/>
              <w:jc w:val="center"/>
              <w:textAlignment w:val="center"/>
              <w:rPr>
                <w:rFonts w:ascii="宋体" w:hAnsi="宋体" w:cs="宋体"/>
                <w:kern w:val="0"/>
                <w:szCs w:val="21"/>
                <w:u w:val="none"/>
                <w:lang w:bidi="ar"/>
              </w:rPr>
            </w:pPr>
          </w:p>
        </w:tc>
        <w:tc>
          <w:tcPr>
            <w:tcW w:w="1696" w:type="dxa"/>
            <w:shd w:val="clear" w:color="auto" w:fill="auto"/>
            <w:vAlign w:val="center"/>
          </w:tcPr>
          <w:p>
            <w:pPr>
              <w:widowControl/>
              <w:jc w:val="center"/>
              <w:textAlignment w:val="center"/>
              <w:rPr>
                <w:rFonts w:ascii="宋体" w:hAnsi="宋体" w:cs="宋体"/>
                <w:kern w:val="0"/>
                <w:szCs w:val="21"/>
                <w:u w:val="none"/>
                <w:lang w:bidi="ar"/>
              </w:rPr>
            </w:pPr>
            <w:r>
              <w:rPr>
                <w:rFonts w:hint="eastAsia" w:ascii="宋体" w:hAnsi="宋体" w:cs="宋体"/>
                <w:kern w:val="0"/>
                <w:szCs w:val="21"/>
                <w:u w:val="none"/>
                <w:lang w:bidi="ar"/>
              </w:rPr>
              <w:t>信息工程学院</w:t>
            </w:r>
          </w:p>
        </w:tc>
        <w:tc>
          <w:tcPr>
            <w:tcW w:w="3265" w:type="dxa"/>
            <w:shd w:val="clear" w:color="auto" w:fill="auto"/>
            <w:vAlign w:val="center"/>
          </w:tcPr>
          <w:p>
            <w:pPr>
              <w:widowControl/>
              <w:jc w:val="center"/>
              <w:textAlignment w:val="center"/>
              <w:rPr>
                <w:rFonts w:ascii="宋体" w:hAnsi="宋体" w:cs="宋体"/>
                <w:kern w:val="0"/>
                <w:szCs w:val="21"/>
                <w:u w:val="none"/>
                <w:lang w:bidi="ar"/>
              </w:rPr>
            </w:pPr>
            <w:r>
              <w:rPr>
                <w:rFonts w:hint="eastAsia" w:ascii="宋体" w:hAnsi="宋体" w:cs="宋体"/>
                <w:kern w:val="0"/>
                <w:szCs w:val="21"/>
                <w:u w:val="none"/>
                <w:lang w:bidi="ar"/>
              </w:rPr>
              <w:t>计算机网络技术</w:t>
            </w:r>
          </w:p>
        </w:tc>
        <w:tc>
          <w:tcPr>
            <w:tcW w:w="1056" w:type="dxa"/>
            <w:shd w:val="clear" w:color="auto" w:fill="auto"/>
            <w:noWrap/>
            <w:vAlign w:val="center"/>
          </w:tcPr>
          <w:p>
            <w:pPr>
              <w:widowControl/>
              <w:jc w:val="center"/>
              <w:textAlignment w:val="center"/>
              <w:rPr>
                <w:rFonts w:ascii="宋体" w:hAnsi="宋体" w:cs="宋体"/>
                <w:kern w:val="0"/>
                <w:szCs w:val="21"/>
                <w:u w:val="none"/>
                <w:lang w:bidi="ar"/>
              </w:rPr>
            </w:pPr>
            <w:r>
              <w:rPr>
                <w:rFonts w:hint="eastAsia" w:ascii="宋体" w:hAnsi="宋体" w:cs="宋体"/>
                <w:kern w:val="0"/>
                <w:szCs w:val="21"/>
                <w:u w:val="none"/>
                <w:lang w:bidi="ar"/>
              </w:rPr>
              <w:t>100</w:t>
            </w:r>
          </w:p>
        </w:tc>
        <w:tc>
          <w:tcPr>
            <w:tcW w:w="1137" w:type="dxa"/>
            <w:shd w:val="clear" w:color="auto" w:fill="auto"/>
            <w:noWrap/>
            <w:vAlign w:val="center"/>
          </w:tcPr>
          <w:p>
            <w:pPr>
              <w:widowControl/>
              <w:jc w:val="center"/>
              <w:textAlignment w:val="center"/>
              <w:rPr>
                <w:rFonts w:ascii="宋体" w:hAnsi="宋体" w:cs="宋体"/>
                <w:kern w:val="0"/>
                <w:szCs w:val="21"/>
                <w:u w:val="none"/>
                <w:lang w:bidi="ar"/>
              </w:rPr>
            </w:pPr>
            <w:r>
              <w:rPr>
                <w:rFonts w:hint="eastAsia" w:ascii="宋体" w:hAnsi="宋体" w:cs="宋体"/>
                <w:kern w:val="0"/>
                <w:szCs w:val="21"/>
                <w:u w:val="none"/>
                <w:lang w:bidi="ar"/>
              </w:rPr>
              <w:t>7800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1696" w:type="dxa"/>
            <w:vMerge w:val="continue"/>
            <w:vAlign w:val="center"/>
          </w:tcPr>
          <w:p>
            <w:pPr>
              <w:widowControl/>
              <w:jc w:val="center"/>
              <w:textAlignment w:val="center"/>
              <w:rPr>
                <w:rFonts w:ascii="宋体" w:hAnsi="宋体" w:cs="宋体"/>
                <w:kern w:val="0"/>
                <w:szCs w:val="21"/>
                <w:u w:val="none"/>
                <w:lang w:bidi="ar"/>
              </w:rPr>
            </w:pPr>
          </w:p>
        </w:tc>
        <w:tc>
          <w:tcPr>
            <w:tcW w:w="1696" w:type="dxa"/>
            <w:shd w:val="clear" w:color="auto" w:fill="auto"/>
            <w:vAlign w:val="center"/>
          </w:tcPr>
          <w:p>
            <w:pPr>
              <w:widowControl/>
              <w:jc w:val="center"/>
              <w:textAlignment w:val="center"/>
              <w:rPr>
                <w:rFonts w:ascii="宋体" w:hAnsi="宋体" w:cs="宋体"/>
                <w:kern w:val="0"/>
                <w:szCs w:val="21"/>
                <w:u w:val="none"/>
                <w:lang w:bidi="ar"/>
              </w:rPr>
            </w:pPr>
            <w:r>
              <w:rPr>
                <w:rFonts w:hint="eastAsia" w:ascii="宋体" w:hAnsi="宋体" w:cs="宋体"/>
                <w:kern w:val="0"/>
                <w:szCs w:val="21"/>
                <w:u w:val="none"/>
                <w:lang w:bidi="ar"/>
              </w:rPr>
              <w:t>服饰艺术学院</w:t>
            </w:r>
          </w:p>
        </w:tc>
        <w:tc>
          <w:tcPr>
            <w:tcW w:w="3265" w:type="dxa"/>
            <w:shd w:val="clear" w:color="auto" w:fill="auto"/>
            <w:vAlign w:val="center"/>
          </w:tcPr>
          <w:p>
            <w:pPr>
              <w:widowControl/>
              <w:jc w:val="center"/>
              <w:textAlignment w:val="center"/>
              <w:rPr>
                <w:rFonts w:ascii="宋体" w:hAnsi="宋体" w:cs="宋体"/>
                <w:kern w:val="0"/>
                <w:szCs w:val="21"/>
                <w:u w:val="none"/>
                <w:lang w:bidi="ar"/>
              </w:rPr>
            </w:pPr>
            <w:r>
              <w:rPr>
                <w:rFonts w:hint="eastAsia" w:ascii="宋体" w:hAnsi="宋体" w:cs="宋体"/>
                <w:kern w:val="0"/>
                <w:szCs w:val="21"/>
                <w:u w:val="none"/>
                <w:lang w:bidi="ar"/>
              </w:rPr>
              <w:t>产品艺术设计</w:t>
            </w:r>
          </w:p>
        </w:tc>
        <w:tc>
          <w:tcPr>
            <w:tcW w:w="1056" w:type="dxa"/>
            <w:shd w:val="clear" w:color="auto" w:fill="auto"/>
            <w:noWrap/>
            <w:vAlign w:val="center"/>
          </w:tcPr>
          <w:p>
            <w:pPr>
              <w:widowControl/>
              <w:jc w:val="center"/>
              <w:textAlignment w:val="center"/>
              <w:rPr>
                <w:rFonts w:ascii="宋体" w:hAnsi="宋体" w:cs="宋体"/>
                <w:kern w:val="0"/>
                <w:szCs w:val="21"/>
                <w:u w:val="none"/>
                <w:lang w:bidi="ar"/>
              </w:rPr>
            </w:pPr>
            <w:r>
              <w:rPr>
                <w:rFonts w:ascii="宋体" w:hAnsi="宋体" w:cs="宋体"/>
                <w:kern w:val="0"/>
                <w:szCs w:val="21"/>
                <w:u w:val="none"/>
                <w:lang w:bidi="ar"/>
              </w:rPr>
              <w:t>25</w:t>
            </w:r>
          </w:p>
        </w:tc>
        <w:tc>
          <w:tcPr>
            <w:tcW w:w="1137" w:type="dxa"/>
            <w:shd w:val="clear" w:color="auto" w:fill="auto"/>
            <w:noWrap/>
            <w:vAlign w:val="center"/>
          </w:tcPr>
          <w:p>
            <w:pPr>
              <w:widowControl/>
              <w:jc w:val="center"/>
              <w:textAlignment w:val="center"/>
              <w:rPr>
                <w:rFonts w:ascii="宋体" w:hAnsi="宋体" w:cs="宋体"/>
                <w:kern w:val="0"/>
                <w:szCs w:val="21"/>
                <w:u w:val="none"/>
                <w:lang w:bidi="ar"/>
              </w:rPr>
            </w:pPr>
            <w:r>
              <w:rPr>
                <w:rFonts w:hint="eastAsia" w:ascii="宋体" w:hAnsi="宋体" w:cs="宋体"/>
                <w:kern w:val="0"/>
                <w:szCs w:val="21"/>
                <w:u w:val="none"/>
                <w:lang w:bidi="ar"/>
              </w:rPr>
              <w:t>7500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1696" w:type="dxa"/>
            <w:vMerge w:val="continue"/>
            <w:vAlign w:val="center"/>
          </w:tcPr>
          <w:p>
            <w:pPr>
              <w:widowControl/>
              <w:jc w:val="center"/>
              <w:textAlignment w:val="center"/>
              <w:rPr>
                <w:rFonts w:ascii="宋体" w:hAnsi="宋体" w:cs="宋体"/>
                <w:kern w:val="0"/>
                <w:szCs w:val="21"/>
                <w:u w:val="none"/>
                <w:lang w:bidi="ar"/>
              </w:rPr>
            </w:pPr>
          </w:p>
        </w:tc>
        <w:tc>
          <w:tcPr>
            <w:tcW w:w="1696" w:type="dxa"/>
            <w:shd w:val="clear" w:color="auto" w:fill="auto"/>
            <w:vAlign w:val="center"/>
          </w:tcPr>
          <w:p>
            <w:pPr>
              <w:widowControl/>
              <w:jc w:val="center"/>
              <w:textAlignment w:val="center"/>
              <w:rPr>
                <w:rFonts w:ascii="宋体" w:hAnsi="宋体" w:cs="宋体"/>
                <w:kern w:val="0"/>
                <w:szCs w:val="21"/>
                <w:u w:val="none"/>
                <w:lang w:bidi="ar"/>
              </w:rPr>
            </w:pPr>
            <w:r>
              <w:rPr>
                <w:rFonts w:hint="eastAsia" w:ascii="宋体" w:hAnsi="宋体" w:cs="宋体"/>
                <w:kern w:val="0"/>
                <w:szCs w:val="21"/>
                <w:u w:val="none"/>
                <w:lang w:bidi="ar"/>
              </w:rPr>
              <w:t>服饰艺术学院</w:t>
            </w:r>
          </w:p>
        </w:tc>
        <w:tc>
          <w:tcPr>
            <w:tcW w:w="3265" w:type="dxa"/>
            <w:shd w:val="clear" w:color="auto" w:fill="auto"/>
            <w:vAlign w:val="center"/>
          </w:tcPr>
          <w:p>
            <w:pPr>
              <w:widowControl/>
              <w:jc w:val="center"/>
              <w:textAlignment w:val="center"/>
              <w:rPr>
                <w:rFonts w:ascii="宋体" w:hAnsi="宋体" w:cs="宋体"/>
                <w:kern w:val="0"/>
                <w:szCs w:val="21"/>
                <w:u w:val="none"/>
                <w:lang w:bidi="ar"/>
              </w:rPr>
            </w:pPr>
            <w:r>
              <w:rPr>
                <w:rFonts w:hint="eastAsia" w:ascii="宋体" w:hAnsi="宋体" w:cs="宋体"/>
                <w:kern w:val="0"/>
                <w:szCs w:val="21"/>
                <w:u w:val="none"/>
                <w:lang w:bidi="ar"/>
              </w:rPr>
              <w:t>室内艺术设计</w:t>
            </w:r>
          </w:p>
        </w:tc>
        <w:tc>
          <w:tcPr>
            <w:tcW w:w="1056" w:type="dxa"/>
            <w:shd w:val="clear" w:color="auto" w:fill="auto"/>
            <w:noWrap/>
            <w:vAlign w:val="center"/>
          </w:tcPr>
          <w:p>
            <w:pPr>
              <w:widowControl/>
              <w:jc w:val="center"/>
              <w:textAlignment w:val="center"/>
              <w:rPr>
                <w:rFonts w:ascii="宋体" w:hAnsi="宋体" w:cs="宋体"/>
                <w:kern w:val="0"/>
                <w:szCs w:val="21"/>
                <w:u w:val="none"/>
                <w:lang w:bidi="ar"/>
              </w:rPr>
            </w:pPr>
            <w:r>
              <w:rPr>
                <w:rFonts w:hint="eastAsia" w:ascii="宋体" w:hAnsi="宋体" w:cs="宋体"/>
                <w:kern w:val="0"/>
                <w:szCs w:val="21"/>
                <w:u w:val="none"/>
                <w:lang w:bidi="ar"/>
              </w:rPr>
              <w:t>90</w:t>
            </w:r>
          </w:p>
        </w:tc>
        <w:tc>
          <w:tcPr>
            <w:tcW w:w="1137" w:type="dxa"/>
            <w:shd w:val="clear" w:color="auto" w:fill="auto"/>
            <w:noWrap/>
            <w:vAlign w:val="center"/>
          </w:tcPr>
          <w:p>
            <w:pPr>
              <w:widowControl/>
              <w:jc w:val="center"/>
              <w:textAlignment w:val="center"/>
              <w:rPr>
                <w:rFonts w:ascii="宋体" w:hAnsi="宋体" w:cs="宋体"/>
                <w:kern w:val="0"/>
                <w:szCs w:val="21"/>
                <w:u w:val="none"/>
                <w:lang w:bidi="ar"/>
              </w:rPr>
            </w:pPr>
            <w:r>
              <w:rPr>
                <w:rFonts w:hint="eastAsia" w:ascii="宋体" w:hAnsi="宋体" w:cs="宋体"/>
                <w:kern w:val="0"/>
                <w:szCs w:val="21"/>
                <w:u w:val="none"/>
                <w:lang w:bidi="ar"/>
              </w:rPr>
              <w:t>7500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1696" w:type="dxa"/>
            <w:vMerge w:val="continue"/>
            <w:vAlign w:val="center"/>
          </w:tcPr>
          <w:p>
            <w:pPr>
              <w:widowControl/>
              <w:jc w:val="center"/>
              <w:textAlignment w:val="center"/>
              <w:rPr>
                <w:rFonts w:ascii="宋体" w:hAnsi="宋体" w:cs="宋体"/>
                <w:kern w:val="0"/>
                <w:szCs w:val="21"/>
                <w:u w:val="none"/>
                <w:lang w:bidi="ar"/>
              </w:rPr>
            </w:pPr>
          </w:p>
        </w:tc>
        <w:tc>
          <w:tcPr>
            <w:tcW w:w="1696" w:type="dxa"/>
            <w:shd w:val="clear" w:color="auto" w:fill="auto"/>
            <w:vAlign w:val="center"/>
          </w:tcPr>
          <w:p>
            <w:pPr>
              <w:widowControl/>
              <w:jc w:val="center"/>
              <w:textAlignment w:val="center"/>
              <w:rPr>
                <w:rFonts w:ascii="宋体" w:hAnsi="宋体" w:cs="宋体"/>
                <w:kern w:val="0"/>
                <w:szCs w:val="21"/>
                <w:u w:val="none"/>
                <w:lang w:bidi="ar"/>
              </w:rPr>
            </w:pPr>
            <w:r>
              <w:rPr>
                <w:rFonts w:hint="eastAsia" w:ascii="宋体" w:hAnsi="宋体" w:cs="宋体"/>
                <w:kern w:val="0"/>
                <w:szCs w:val="21"/>
                <w:u w:val="none"/>
                <w:lang w:bidi="ar"/>
              </w:rPr>
              <w:t>服饰艺术学院</w:t>
            </w:r>
          </w:p>
        </w:tc>
        <w:tc>
          <w:tcPr>
            <w:tcW w:w="3265" w:type="dxa"/>
            <w:shd w:val="clear" w:color="auto" w:fill="auto"/>
            <w:vAlign w:val="center"/>
          </w:tcPr>
          <w:p>
            <w:pPr>
              <w:widowControl/>
              <w:jc w:val="center"/>
              <w:textAlignment w:val="center"/>
              <w:rPr>
                <w:rFonts w:ascii="宋体" w:hAnsi="宋体" w:cs="宋体"/>
                <w:kern w:val="0"/>
                <w:szCs w:val="21"/>
                <w:u w:val="none"/>
                <w:lang w:bidi="ar"/>
              </w:rPr>
            </w:pPr>
            <w:r>
              <w:rPr>
                <w:rFonts w:hint="eastAsia" w:ascii="宋体" w:hAnsi="宋体" w:cs="宋体"/>
                <w:kern w:val="0"/>
                <w:szCs w:val="21"/>
                <w:u w:val="none"/>
                <w:lang w:bidi="ar"/>
              </w:rPr>
              <w:t>数字媒体艺术设计</w:t>
            </w:r>
          </w:p>
        </w:tc>
        <w:tc>
          <w:tcPr>
            <w:tcW w:w="1056" w:type="dxa"/>
            <w:shd w:val="clear" w:color="auto" w:fill="auto"/>
            <w:noWrap/>
            <w:vAlign w:val="center"/>
          </w:tcPr>
          <w:p>
            <w:pPr>
              <w:widowControl/>
              <w:jc w:val="center"/>
              <w:textAlignment w:val="center"/>
              <w:rPr>
                <w:rFonts w:ascii="宋体" w:hAnsi="宋体" w:cs="宋体"/>
                <w:kern w:val="0"/>
                <w:szCs w:val="21"/>
                <w:u w:val="none"/>
                <w:lang w:bidi="ar"/>
              </w:rPr>
            </w:pPr>
            <w:r>
              <w:rPr>
                <w:rFonts w:hint="eastAsia" w:ascii="宋体" w:hAnsi="宋体" w:cs="宋体"/>
                <w:kern w:val="0"/>
                <w:szCs w:val="21"/>
                <w:u w:val="none"/>
                <w:lang w:bidi="ar"/>
              </w:rPr>
              <w:t>90</w:t>
            </w:r>
          </w:p>
        </w:tc>
        <w:tc>
          <w:tcPr>
            <w:tcW w:w="1137" w:type="dxa"/>
            <w:shd w:val="clear" w:color="auto" w:fill="auto"/>
            <w:noWrap/>
            <w:vAlign w:val="center"/>
          </w:tcPr>
          <w:p>
            <w:pPr>
              <w:widowControl/>
              <w:jc w:val="center"/>
              <w:textAlignment w:val="center"/>
              <w:rPr>
                <w:rFonts w:ascii="宋体" w:hAnsi="宋体" w:cs="宋体"/>
                <w:kern w:val="0"/>
                <w:szCs w:val="21"/>
                <w:u w:val="none"/>
                <w:lang w:bidi="ar"/>
              </w:rPr>
            </w:pPr>
            <w:r>
              <w:rPr>
                <w:rFonts w:hint="eastAsia" w:ascii="宋体" w:hAnsi="宋体" w:cs="宋体"/>
                <w:kern w:val="0"/>
                <w:szCs w:val="21"/>
                <w:u w:val="none"/>
                <w:lang w:bidi="ar"/>
              </w:rPr>
              <w:t>7500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1696" w:type="dxa"/>
            <w:vMerge w:val="continue"/>
            <w:vAlign w:val="center"/>
          </w:tcPr>
          <w:p>
            <w:pPr>
              <w:widowControl/>
              <w:jc w:val="center"/>
              <w:textAlignment w:val="center"/>
              <w:rPr>
                <w:rFonts w:ascii="宋体" w:hAnsi="宋体" w:cs="宋体"/>
                <w:kern w:val="0"/>
                <w:szCs w:val="21"/>
                <w:u w:val="none"/>
                <w:lang w:bidi="ar"/>
              </w:rPr>
            </w:pPr>
          </w:p>
        </w:tc>
        <w:tc>
          <w:tcPr>
            <w:tcW w:w="1696" w:type="dxa"/>
            <w:shd w:val="clear" w:color="auto" w:fill="auto"/>
            <w:vAlign w:val="center"/>
          </w:tcPr>
          <w:p>
            <w:pPr>
              <w:widowControl/>
              <w:jc w:val="center"/>
              <w:textAlignment w:val="center"/>
              <w:rPr>
                <w:rFonts w:ascii="宋体" w:hAnsi="宋体" w:cs="宋体"/>
                <w:kern w:val="0"/>
                <w:szCs w:val="21"/>
                <w:u w:val="none"/>
                <w:lang w:bidi="ar"/>
              </w:rPr>
            </w:pPr>
            <w:r>
              <w:rPr>
                <w:rFonts w:hint="eastAsia" w:ascii="宋体" w:hAnsi="宋体" w:cs="宋体"/>
                <w:kern w:val="0"/>
                <w:szCs w:val="21"/>
                <w:u w:val="none"/>
                <w:lang w:bidi="ar"/>
              </w:rPr>
              <w:t>服饰艺术学院</w:t>
            </w:r>
          </w:p>
        </w:tc>
        <w:tc>
          <w:tcPr>
            <w:tcW w:w="3265" w:type="dxa"/>
            <w:shd w:val="clear" w:color="auto" w:fill="auto"/>
            <w:vAlign w:val="center"/>
          </w:tcPr>
          <w:p>
            <w:pPr>
              <w:widowControl/>
              <w:jc w:val="center"/>
              <w:textAlignment w:val="center"/>
              <w:rPr>
                <w:rFonts w:ascii="宋体" w:hAnsi="宋体" w:cs="宋体"/>
                <w:kern w:val="0"/>
                <w:szCs w:val="21"/>
                <w:u w:val="none"/>
                <w:lang w:bidi="ar"/>
              </w:rPr>
            </w:pPr>
            <w:r>
              <w:rPr>
                <w:rFonts w:hint="eastAsia" w:ascii="宋体" w:hAnsi="宋体" w:cs="宋体"/>
                <w:kern w:val="0"/>
                <w:szCs w:val="21"/>
                <w:u w:val="none"/>
                <w:lang w:bidi="ar"/>
              </w:rPr>
              <w:t>服装与服饰设计</w:t>
            </w:r>
          </w:p>
        </w:tc>
        <w:tc>
          <w:tcPr>
            <w:tcW w:w="1056" w:type="dxa"/>
            <w:shd w:val="clear" w:color="auto" w:fill="auto"/>
            <w:noWrap/>
            <w:vAlign w:val="center"/>
          </w:tcPr>
          <w:p>
            <w:pPr>
              <w:widowControl/>
              <w:jc w:val="center"/>
              <w:textAlignment w:val="center"/>
              <w:rPr>
                <w:rFonts w:ascii="宋体" w:hAnsi="宋体" w:cs="宋体"/>
                <w:kern w:val="0"/>
                <w:szCs w:val="21"/>
                <w:u w:val="none"/>
                <w:lang w:bidi="ar"/>
              </w:rPr>
            </w:pPr>
            <w:r>
              <w:rPr>
                <w:rFonts w:hint="eastAsia" w:ascii="宋体" w:hAnsi="宋体" w:cs="宋体"/>
                <w:kern w:val="0"/>
                <w:szCs w:val="21"/>
                <w:u w:val="none"/>
                <w:lang w:bidi="ar"/>
              </w:rPr>
              <w:t>100</w:t>
            </w:r>
          </w:p>
        </w:tc>
        <w:tc>
          <w:tcPr>
            <w:tcW w:w="1137" w:type="dxa"/>
            <w:shd w:val="clear" w:color="auto" w:fill="auto"/>
            <w:noWrap/>
            <w:vAlign w:val="center"/>
          </w:tcPr>
          <w:p>
            <w:pPr>
              <w:widowControl/>
              <w:jc w:val="center"/>
              <w:textAlignment w:val="center"/>
              <w:rPr>
                <w:rFonts w:ascii="宋体" w:hAnsi="宋体" w:cs="宋体"/>
                <w:kern w:val="0"/>
                <w:szCs w:val="21"/>
                <w:u w:val="none"/>
                <w:lang w:bidi="ar"/>
              </w:rPr>
            </w:pPr>
            <w:r>
              <w:rPr>
                <w:rFonts w:hint="eastAsia" w:ascii="宋体" w:hAnsi="宋体" w:cs="宋体"/>
                <w:kern w:val="0"/>
                <w:szCs w:val="21"/>
                <w:u w:val="none"/>
                <w:lang w:bidi="ar"/>
              </w:rPr>
              <w:t>7500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1696" w:type="dxa"/>
            <w:vMerge w:val="continue"/>
            <w:vAlign w:val="center"/>
          </w:tcPr>
          <w:p>
            <w:pPr>
              <w:widowControl/>
              <w:jc w:val="center"/>
              <w:textAlignment w:val="center"/>
              <w:rPr>
                <w:rFonts w:ascii="宋体" w:hAnsi="宋体" w:cs="宋体"/>
                <w:kern w:val="0"/>
                <w:szCs w:val="21"/>
                <w:u w:val="none"/>
                <w:lang w:bidi="ar"/>
              </w:rPr>
            </w:pPr>
          </w:p>
        </w:tc>
        <w:tc>
          <w:tcPr>
            <w:tcW w:w="1696" w:type="dxa"/>
            <w:shd w:val="clear" w:color="auto" w:fill="auto"/>
            <w:vAlign w:val="center"/>
          </w:tcPr>
          <w:p>
            <w:pPr>
              <w:widowControl/>
              <w:jc w:val="center"/>
              <w:textAlignment w:val="center"/>
              <w:rPr>
                <w:rFonts w:ascii="宋体" w:hAnsi="宋体" w:cs="宋体"/>
                <w:kern w:val="0"/>
                <w:szCs w:val="21"/>
                <w:u w:val="none"/>
                <w:lang w:bidi="ar"/>
              </w:rPr>
            </w:pPr>
            <w:r>
              <w:rPr>
                <w:rFonts w:hint="eastAsia" w:ascii="宋体" w:hAnsi="宋体" w:cs="宋体"/>
                <w:kern w:val="0"/>
                <w:szCs w:val="21"/>
                <w:u w:val="none"/>
                <w:lang w:bidi="ar"/>
              </w:rPr>
              <w:t>服饰艺术学院</w:t>
            </w:r>
          </w:p>
        </w:tc>
        <w:tc>
          <w:tcPr>
            <w:tcW w:w="3265" w:type="dxa"/>
            <w:shd w:val="clear" w:color="auto" w:fill="auto"/>
            <w:vAlign w:val="center"/>
          </w:tcPr>
          <w:p>
            <w:pPr>
              <w:widowControl/>
              <w:jc w:val="center"/>
              <w:textAlignment w:val="center"/>
              <w:rPr>
                <w:rFonts w:ascii="宋体" w:hAnsi="宋体" w:cs="宋体"/>
                <w:kern w:val="0"/>
                <w:szCs w:val="21"/>
                <w:u w:val="none"/>
                <w:lang w:bidi="ar"/>
              </w:rPr>
            </w:pPr>
            <w:r>
              <w:rPr>
                <w:rFonts w:hint="eastAsia" w:ascii="宋体" w:hAnsi="宋体" w:cs="宋体"/>
                <w:kern w:val="0"/>
                <w:szCs w:val="21"/>
                <w:u w:val="none"/>
                <w:lang w:bidi="ar"/>
              </w:rPr>
              <w:t>时尚表演与传播</w:t>
            </w:r>
          </w:p>
        </w:tc>
        <w:tc>
          <w:tcPr>
            <w:tcW w:w="1056" w:type="dxa"/>
            <w:shd w:val="clear" w:color="auto" w:fill="auto"/>
            <w:noWrap/>
            <w:vAlign w:val="center"/>
          </w:tcPr>
          <w:p>
            <w:pPr>
              <w:widowControl/>
              <w:jc w:val="center"/>
              <w:textAlignment w:val="center"/>
              <w:rPr>
                <w:rFonts w:ascii="宋体" w:hAnsi="宋体" w:cs="宋体"/>
                <w:kern w:val="0"/>
                <w:szCs w:val="21"/>
                <w:u w:val="none"/>
                <w:lang w:bidi="ar"/>
              </w:rPr>
            </w:pPr>
            <w:r>
              <w:rPr>
                <w:rFonts w:hint="eastAsia" w:ascii="宋体" w:hAnsi="宋体" w:cs="宋体"/>
                <w:kern w:val="0"/>
                <w:szCs w:val="21"/>
                <w:u w:val="none"/>
                <w:lang w:bidi="ar"/>
              </w:rPr>
              <w:t>45</w:t>
            </w:r>
          </w:p>
        </w:tc>
        <w:tc>
          <w:tcPr>
            <w:tcW w:w="1137" w:type="dxa"/>
            <w:shd w:val="clear" w:color="auto" w:fill="auto"/>
            <w:noWrap/>
            <w:vAlign w:val="center"/>
          </w:tcPr>
          <w:p>
            <w:pPr>
              <w:widowControl/>
              <w:jc w:val="center"/>
              <w:textAlignment w:val="center"/>
              <w:rPr>
                <w:rFonts w:ascii="宋体" w:hAnsi="宋体" w:cs="宋体"/>
                <w:kern w:val="0"/>
                <w:szCs w:val="21"/>
                <w:u w:val="none"/>
                <w:lang w:bidi="ar"/>
              </w:rPr>
            </w:pPr>
            <w:r>
              <w:rPr>
                <w:rFonts w:hint="eastAsia" w:ascii="宋体" w:hAnsi="宋体" w:cs="宋体"/>
                <w:kern w:val="0"/>
                <w:szCs w:val="21"/>
                <w:u w:val="none"/>
                <w:lang w:bidi="ar"/>
              </w:rPr>
              <w:t>7500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6657" w:type="dxa"/>
            <w:gridSpan w:val="3"/>
            <w:vAlign w:val="center"/>
          </w:tcPr>
          <w:p>
            <w:pPr>
              <w:widowControl/>
              <w:jc w:val="center"/>
              <w:textAlignment w:val="center"/>
              <w:rPr>
                <w:rFonts w:ascii="宋体" w:hAnsi="宋体" w:cs="宋体"/>
                <w:kern w:val="0"/>
                <w:szCs w:val="21"/>
                <w:u w:val="none"/>
                <w:lang w:bidi="ar"/>
              </w:rPr>
            </w:pPr>
            <w:r>
              <w:rPr>
                <w:rFonts w:hint="eastAsia" w:ascii="宋体" w:hAnsi="宋体" w:cs="宋体"/>
                <w:b/>
                <w:bCs/>
                <w:kern w:val="0"/>
                <w:szCs w:val="21"/>
                <w:u w:val="none"/>
                <w:lang w:bidi="ar"/>
              </w:rPr>
              <w:t>单招总计划（以湖南省教育厅下达的计划为准）</w:t>
            </w:r>
          </w:p>
        </w:tc>
        <w:tc>
          <w:tcPr>
            <w:tcW w:w="1056" w:type="dxa"/>
            <w:shd w:val="clear" w:color="auto" w:fill="auto"/>
            <w:noWrap/>
            <w:vAlign w:val="center"/>
          </w:tcPr>
          <w:p>
            <w:pPr>
              <w:widowControl/>
              <w:jc w:val="center"/>
              <w:textAlignment w:val="center"/>
              <w:rPr>
                <w:rFonts w:ascii="宋体" w:hAnsi="宋体" w:cs="宋体"/>
                <w:kern w:val="0"/>
                <w:szCs w:val="21"/>
                <w:u w:val="none"/>
                <w:lang w:bidi="ar"/>
              </w:rPr>
            </w:pPr>
            <w:r>
              <w:rPr>
                <w:rFonts w:hint="eastAsia" w:ascii="宋体" w:hAnsi="宋体" w:cs="宋体"/>
                <w:kern w:val="0"/>
                <w:szCs w:val="21"/>
                <w:u w:val="none"/>
                <w:lang w:bidi="ar"/>
              </w:rPr>
              <w:t>3</w:t>
            </w:r>
            <w:r>
              <w:rPr>
                <w:rFonts w:ascii="宋体" w:hAnsi="宋体" w:cs="宋体"/>
                <w:kern w:val="0"/>
                <w:szCs w:val="21"/>
                <w:u w:val="none"/>
                <w:lang w:bidi="ar"/>
              </w:rPr>
              <w:t>500</w:t>
            </w:r>
          </w:p>
        </w:tc>
        <w:tc>
          <w:tcPr>
            <w:tcW w:w="1137" w:type="dxa"/>
            <w:shd w:val="clear" w:color="auto" w:fill="auto"/>
            <w:noWrap/>
            <w:vAlign w:val="center"/>
          </w:tcPr>
          <w:p>
            <w:pPr>
              <w:widowControl/>
              <w:jc w:val="center"/>
              <w:textAlignment w:val="center"/>
              <w:rPr>
                <w:rFonts w:ascii="宋体" w:hAnsi="宋体" w:cs="宋体"/>
                <w:kern w:val="0"/>
                <w:szCs w:val="21"/>
                <w:u w:val="none"/>
                <w:lang w:bidi="ar"/>
              </w:rPr>
            </w:pPr>
          </w:p>
        </w:tc>
      </w:tr>
    </w:tbl>
    <w:p>
      <w:pPr>
        <w:widowControl/>
        <w:spacing w:line="500" w:lineRule="exact"/>
        <w:ind w:firstLine="562" w:firstLineChars="200"/>
        <w:jc w:val="left"/>
        <w:rPr>
          <w:rFonts w:ascii="仿宋" w:hAnsi="仿宋" w:eastAsia="仿宋" w:cs="宋体"/>
          <w:kern w:val="0"/>
          <w:sz w:val="28"/>
          <w:u w:val="none"/>
        </w:rPr>
      </w:pPr>
      <w:r>
        <w:rPr>
          <w:rFonts w:hint="eastAsia" w:ascii="等线" w:hAnsi="等线" w:eastAsia="仿宋" w:cs="仿宋"/>
          <w:b/>
          <w:bCs/>
          <w:sz w:val="28"/>
          <w:szCs w:val="28"/>
          <w:u w:val="none"/>
        </w:rPr>
        <w:t xml:space="preserve">第十三条  </w:t>
      </w:r>
      <w:r>
        <w:rPr>
          <w:rFonts w:hint="eastAsia" w:ascii="仿宋" w:hAnsi="仿宋" w:eastAsia="仿宋" w:cs="宋体"/>
          <w:kern w:val="0"/>
          <w:sz w:val="28"/>
          <w:u w:val="none"/>
        </w:rPr>
        <w:t>单列计划及专业说明。根据省教育厅政策规定，单列计划纳入我校单招总计划，且均包含在各相关专业的招生计划内，未录满的计划自动转为普通类计划。</w:t>
      </w:r>
    </w:p>
    <w:p>
      <w:pPr>
        <w:widowControl/>
        <w:spacing w:line="500" w:lineRule="exact"/>
        <w:ind w:firstLine="560" w:firstLineChars="200"/>
        <w:jc w:val="left"/>
        <w:rPr>
          <w:rFonts w:ascii="仿宋" w:hAnsi="仿宋" w:eastAsia="仿宋" w:cs="宋体"/>
          <w:kern w:val="0"/>
          <w:sz w:val="28"/>
          <w:u w:val="none"/>
        </w:rPr>
      </w:pPr>
      <w:r>
        <w:rPr>
          <w:rFonts w:hint="eastAsia" w:ascii="仿宋" w:hAnsi="仿宋" w:eastAsia="仿宋" w:cs="宋体"/>
          <w:kern w:val="0"/>
          <w:sz w:val="28"/>
          <w:u w:val="none"/>
        </w:rPr>
        <w:t>1.退役军人计划</w:t>
      </w:r>
      <w:r>
        <w:rPr>
          <w:rFonts w:ascii="等线" w:hAnsi="等线" w:eastAsia="仿宋" w:cs="仿宋"/>
          <w:sz w:val="28"/>
          <w:szCs w:val="28"/>
          <w:u w:val="none"/>
        </w:rPr>
        <w:t>10</w:t>
      </w:r>
      <w:r>
        <w:rPr>
          <w:rFonts w:hint="eastAsia" w:ascii="等线" w:hAnsi="等线" w:eastAsia="仿宋" w:cs="仿宋"/>
          <w:sz w:val="28"/>
          <w:szCs w:val="28"/>
          <w:u w:val="none"/>
        </w:rPr>
        <w:t>人，考生</w:t>
      </w:r>
      <w:r>
        <w:rPr>
          <w:rFonts w:hint="eastAsia" w:ascii="仿宋" w:hAnsi="仿宋" w:eastAsia="仿宋" w:cs="宋体"/>
          <w:kern w:val="0"/>
          <w:sz w:val="28"/>
          <w:u w:val="none"/>
        </w:rPr>
        <w:t>可在上表专业范围内自行选择报考，但每个专业最多录取</w:t>
      </w:r>
      <w:r>
        <w:rPr>
          <w:rFonts w:ascii="仿宋" w:hAnsi="仿宋" w:eastAsia="仿宋" w:cs="宋体"/>
          <w:kern w:val="0"/>
          <w:sz w:val="28"/>
          <w:u w:val="none"/>
        </w:rPr>
        <w:t>2</w:t>
      </w:r>
      <w:r>
        <w:rPr>
          <w:rFonts w:hint="eastAsia" w:ascii="仿宋" w:hAnsi="仿宋" w:eastAsia="仿宋" w:cs="宋体"/>
          <w:kern w:val="0"/>
          <w:sz w:val="28"/>
          <w:u w:val="none"/>
        </w:rPr>
        <w:t>人。</w:t>
      </w:r>
    </w:p>
    <w:p>
      <w:pPr>
        <w:widowControl/>
        <w:spacing w:line="500" w:lineRule="exact"/>
        <w:ind w:firstLine="560" w:firstLineChars="200"/>
        <w:jc w:val="left"/>
        <w:rPr>
          <w:rFonts w:ascii="等线" w:hAnsi="等线" w:eastAsia="仿宋" w:cs="宋体"/>
          <w:kern w:val="0"/>
          <w:sz w:val="28"/>
          <w:u w:val="none"/>
        </w:rPr>
      </w:pPr>
      <w:r>
        <w:rPr>
          <w:rFonts w:ascii="仿宋" w:hAnsi="仿宋" w:eastAsia="仿宋" w:cs="宋体"/>
          <w:kern w:val="0"/>
          <w:sz w:val="28"/>
          <w:u w:val="none"/>
        </w:rPr>
        <w:t>2</w:t>
      </w:r>
      <w:r>
        <w:rPr>
          <w:rFonts w:hint="eastAsia" w:ascii="仿宋" w:hAnsi="仿宋" w:eastAsia="仿宋" w:cs="宋体"/>
          <w:kern w:val="0"/>
          <w:sz w:val="28"/>
          <w:u w:val="none"/>
        </w:rPr>
        <w:t>.</w:t>
      </w:r>
      <w:r>
        <w:rPr>
          <w:rFonts w:hint="eastAsia" w:ascii="等线" w:hAnsi="等线" w:eastAsia="仿宋" w:cs="宋体"/>
          <w:kern w:val="0"/>
          <w:sz w:val="28"/>
          <w:u w:val="none"/>
        </w:rPr>
        <w:t>艺术特长生招生计划</w:t>
      </w:r>
      <w:r>
        <w:rPr>
          <w:rFonts w:hint="eastAsia" w:ascii="等线" w:hAnsi="等线" w:eastAsia="仿宋" w:cs="仿宋"/>
          <w:sz w:val="28"/>
          <w:szCs w:val="28"/>
          <w:u w:val="none"/>
        </w:rPr>
        <w:t xml:space="preserve"> </w:t>
      </w:r>
      <w:r>
        <w:rPr>
          <w:rFonts w:ascii="等线" w:hAnsi="等线" w:eastAsia="仿宋" w:cs="仿宋"/>
          <w:sz w:val="28"/>
          <w:szCs w:val="28"/>
          <w:u w:val="none"/>
        </w:rPr>
        <w:t>37</w:t>
      </w:r>
      <w:r>
        <w:rPr>
          <w:rFonts w:hint="eastAsia" w:ascii="等线" w:hAnsi="等线" w:eastAsia="仿宋" w:cs="宋体"/>
          <w:kern w:val="0"/>
          <w:sz w:val="28"/>
          <w:u w:val="none"/>
        </w:rPr>
        <w:t>人，体育特长生招生计划</w:t>
      </w:r>
      <w:r>
        <w:rPr>
          <w:rFonts w:ascii="等线" w:hAnsi="等线" w:eastAsia="仿宋" w:cs="仿宋"/>
          <w:sz w:val="28"/>
          <w:szCs w:val="28"/>
          <w:u w:val="none"/>
        </w:rPr>
        <w:t>37</w:t>
      </w:r>
      <w:r>
        <w:rPr>
          <w:rFonts w:hint="eastAsia" w:ascii="等线" w:hAnsi="等线" w:eastAsia="仿宋" w:cs="宋体"/>
          <w:kern w:val="0"/>
          <w:sz w:val="28"/>
          <w:u w:val="none"/>
        </w:rPr>
        <w:t>人</w:t>
      </w:r>
      <w:r>
        <w:rPr>
          <w:rFonts w:ascii="等线" w:hAnsi="等线" w:eastAsia="仿宋" w:cs="宋体"/>
          <w:kern w:val="0"/>
          <w:sz w:val="28"/>
          <w:u w:val="none"/>
        </w:rPr>
        <w:t>。</w:t>
      </w:r>
      <w:r>
        <w:rPr>
          <w:rFonts w:hint="eastAsia" w:ascii="等线" w:hAnsi="等线" w:eastAsia="仿宋" w:cs="宋体"/>
          <w:kern w:val="0"/>
          <w:sz w:val="28"/>
          <w:u w:val="none"/>
        </w:rPr>
        <w:t>艺术类（音乐类、舞蹈类）特长考</w:t>
      </w:r>
      <w:r>
        <w:rPr>
          <w:rFonts w:hint="eastAsia" w:ascii="仿宋" w:hAnsi="仿宋" w:eastAsia="仿宋" w:cs="宋体"/>
          <w:kern w:val="0"/>
          <w:sz w:val="28"/>
          <w:u w:val="none"/>
        </w:rPr>
        <w:t>生可在上表单</w:t>
      </w:r>
      <w:r>
        <w:rPr>
          <w:rFonts w:hint="eastAsia" w:ascii="等线" w:hAnsi="等线" w:eastAsia="仿宋" w:cs="宋体"/>
          <w:kern w:val="0"/>
          <w:sz w:val="28"/>
          <w:u w:val="none"/>
        </w:rPr>
        <w:t>招专业范围内自行选择报考专业，但每个专业最多录取特长生</w:t>
      </w:r>
      <w:r>
        <w:rPr>
          <w:rFonts w:ascii="等线" w:hAnsi="等线" w:eastAsia="仿宋" w:cs="仿宋"/>
          <w:sz w:val="28"/>
          <w:szCs w:val="28"/>
          <w:u w:val="none"/>
        </w:rPr>
        <w:t>3</w:t>
      </w:r>
      <w:r>
        <w:rPr>
          <w:rFonts w:hint="eastAsia" w:ascii="等线" w:hAnsi="等线" w:eastAsia="仿宋" w:cs="仿宋"/>
          <w:sz w:val="28"/>
          <w:szCs w:val="28"/>
          <w:u w:val="none"/>
        </w:rPr>
        <w:t>人</w:t>
      </w:r>
      <w:r>
        <w:rPr>
          <w:rFonts w:hint="eastAsia" w:ascii="等线" w:hAnsi="等线" w:eastAsia="仿宋" w:cs="宋体"/>
          <w:kern w:val="0"/>
          <w:sz w:val="28"/>
          <w:u w:val="none"/>
        </w:rPr>
        <w:t>；艺术类（美术类）特长考</w:t>
      </w:r>
      <w:r>
        <w:rPr>
          <w:rFonts w:hint="eastAsia" w:ascii="仿宋" w:hAnsi="仿宋" w:eastAsia="仿宋" w:cs="宋体"/>
          <w:kern w:val="0"/>
          <w:sz w:val="28"/>
          <w:u w:val="none"/>
        </w:rPr>
        <w:t>生</w:t>
      </w:r>
      <w:r>
        <w:rPr>
          <w:rFonts w:hint="eastAsia" w:ascii="等线" w:hAnsi="等线" w:eastAsia="仿宋" w:cs="宋体"/>
          <w:kern w:val="0"/>
          <w:sz w:val="28"/>
          <w:u w:val="none"/>
          <w:lang w:val="en-US" w:eastAsia="zh-CN"/>
        </w:rPr>
        <w:t>建议</w:t>
      </w:r>
      <w:r>
        <w:rPr>
          <w:rFonts w:hint="eastAsia" w:ascii="等线" w:hAnsi="等线" w:eastAsia="仿宋" w:cs="宋体"/>
          <w:kern w:val="0"/>
          <w:sz w:val="28"/>
          <w:u w:val="none"/>
        </w:rPr>
        <w:t>在数字媒体艺术设计、室内艺术设计、产品艺术设计、服装与服饰设计专业内自行选择报考专业，每个专业最多录取美术特长生</w:t>
      </w:r>
      <w:r>
        <w:rPr>
          <w:rFonts w:ascii="等线" w:hAnsi="等线" w:eastAsia="仿宋" w:cs="仿宋"/>
          <w:sz w:val="28"/>
          <w:szCs w:val="28"/>
          <w:u w:val="none"/>
        </w:rPr>
        <w:t>10</w:t>
      </w:r>
      <w:r>
        <w:rPr>
          <w:rFonts w:hint="eastAsia" w:ascii="等线" w:hAnsi="等线" w:eastAsia="仿宋" w:cs="仿宋"/>
          <w:sz w:val="28"/>
          <w:szCs w:val="28"/>
          <w:u w:val="none"/>
        </w:rPr>
        <w:t>人</w:t>
      </w:r>
      <w:r>
        <w:rPr>
          <w:rFonts w:hint="eastAsia" w:ascii="等线" w:hAnsi="等线" w:eastAsia="仿宋" w:cs="宋体"/>
          <w:kern w:val="0"/>
          <w:sz w:val="28"/>
          <w:u w:val="none"/>
        </w:rPr>
        <w:t>。体育特长考</w:t>
      </w:r>
      <w:r>
        <w:rPr>
          <w:rFonts w:hint="eastAsia" w:ascii="仿宋" w:hAnsi="仿宋" w:eastAsia="仿宋" w:cs="宋体"/>
          <w:kern w:val="0"/>
          <w:sz w:val="28"/>
          <w:u w:val="none"/>
        </w:rPr>
        <w:t>生可在上表单</w:t>
      </w:r>
      <w:r>
        <w:rPr>
          <w:rFonts w:hint="eastAsia" w:ascii="等线" w:hAnsi="等线" w:eastAsia="仿宋" w:cs="宋体"/>
          <w:kern w:val="0"/>
          <w:sz w:val="28"/>
          <w:u w:val="none"/>
        </w:rPr>
        <w:t>招专业范围内自行选择报考专业，但每个专业最多录取特长生</w:t>
      </w:r>
      <w:r>
        <w:rPr>
          <w:rFonts w:ascii="等线" w:hAnsi="等线" w:eastAsia="仿宋" w:cs="仿宋"/>
          <w:sz w:val="28"/>
          <w:szCs w:val="28"/>
          <w:u w:val="none"/>
        </w:rPr>
        <w:t>3</w:t>
      </w:r>
      <w:r>
        <w:rPr>
          <w:rFonts w:hint="eastAsia" w:ascii="等线" w:hAnsi="等线" w:eastAsia="仿宋" w:cs="仿宋"/>
          <w:sz w:val="28"/>
          <w:szCs w:val="28"/>
          <w:u w:val="none"/>
        </w:rPr>
        <w:t>人</w:t>
      </w:r>
      <w:r>
        <w:rPr>
          <w:rFonts w:hint="eastAsia" w:ascii="等线" w:hAnsi="等线" w:eastAsia="仿宋" w:cs="宋体"/>
          <w:kern w:val="0"/>
          <w:sz w:val="28"/>
          <w:u w:val="none"/>
        </w:rPr>
        <w:t>。</w:t>
      </w:r>
    </w:p>
    <w:p>
      <w:pPr>
        <w:spacing w:line="600" w:lineRule="exact"/>
        <w:ind w:firstLine="562" w:firstLineChars="200"/>
        <w:rPr>
          <w:rFonts w:ascii="仿宋" w:hAnsi="仿宋" w:eastAsia="仿宋" w:cs="仿宋"/>
          <w:color w:val="000000"/>
          <w:sz w:val="28"/>
          <w:szCs w:val="28"/>
          <w:u w:val="none"/>
        </w:rPr>
      </w:pPr>
      <w:r>
        <w:rPr>
          <w:rFonts w:hint="eastAsia" w:ascii="等线" w:hAnsi="等线" w:eastAsia="仿宋" w:cs="宋体"/>
          <w:b/>
          <w:bCs/>
          <w:kern w:val="0"/>
          <w:sz w:val="28"/>
          <w:u w:val="none"/>
        </w:rPr>
        <w:t>第十四条</w:t>
      </w:r>
      <w:r>
        <w:rPr>
          <w:rFonts w:hint="eastAsia" w:ascii="等线" w:hAnsi="等线" w:eastAsia="仿宋" w:cs="宋体"/>
          <w:kern w:val="0"/>
          <w:sz w:val="28"/>
          <w:u w:val="none"/>
        </w:rPr>
        <w:t xml:space="preserve"> 学校在考试结束后，以实际参考人数为基数，按比例确定各专业不同类别考生的计划数。学校各专业各类别计划确定并公布后，一律不调整和追加。单招未完成的计划转为统招计划使用。</w:t>
      </w:r>
    </w:p>
    <w:p>
      <w:pPr>
        <w:numPr>
          <w:ilvl w:val="0"/>
          <w:numId w:val="2"/>
        </w:numPr>
        <w:spacing w:before="156" w:beforeLines="50" w:after="156" w:afterLines="50" w:line="680" w:lineRule="exact"/>
        <w:jc w:val="center"/>
        <w:rPr>
          <w:rFonts w:ascii="仿宋" w:hAnsi="仿宋" w:eastAsia="仿宋" w:cs="仿宋"/>
          <w:b/>
          <w:bCs/>
          <w:sz w:val="32"/>
          <w:szCs w:val="32"/>
          <w:u w:val="none"/>
        </w:rPr>
      </w:pPr>
      <w:r>
        <w:rPr>
          <w:rFonts w:hint="eastAsia" w:ascii="仿宋" w:hAnsi="仿宋" w:eastAsia="仿宋" w:cs="仿宋"/>
          <w:b/>
          <w:bCs/>
          <w:sz w:val="32"/>
          <w:szCs w:val="32"/>
          <w:u w:val="none"/>
        </w:rPr>
        <w:t>单招考试</w:t>
      </w:r>
    </w:p>
    <w:p>
      <w:pPr>
        <w:spacing w:line="500" w:lineRule="exact"/>
        <w:ind w:firstLine="562" w:firstLineChars="200"/>
        <w:rPr>
          <w:rFonts w:ascii="等线" w:hAnsi="等线" w:eastAsia="仿宋" w:cs="仿宋"/>
          <w:sz w:val="28"/>
          <w:szCs w:val="28"/>
          <w:u w:val="none"/>
        </w:rPr>
      </w:pPr>
      <w:r>
        <w:rPr>
          <w:rFonts w:hint="eastAsia" w:ascii="等线" w:hAnsi="等线" w:eastAsia="仿宋" w:cs="仿宋"/>
          <w:b/>
          <w:bCs/>
          <w:sz w:val="28"/>
          <w:szCs w:val="28"/>
          <w:u w:val="none"/>
        </w:rPr>
        <w:t xml:space="preserve">第十五条 </w:t>
      </w:r>
      <w:r>
        <w:rPr>
          <w:rFonts w:hint="eastAsia" w:ascii="等线" w:hAnsi="等线" w:eastAsia="仿宋" w:cs="仿宋"/>
          <w:sz w:val="28"/>
          <w:szCs w:val="28"/>
          <w:u w:val="none"/>
        </w:rPr>
        <w:t>学校将本着公平、公正、择优录取的原则，按照国家教育考试相关规定，在省教育厅、省教育考试院的指导和监督下组织单招考试的相关工作。</w:t>
      </w:r>
    </w:p>
    <w:p>
      <w:pPr>
        <w:spacing w:line="500" w:lineRule="exact"/>
        <w:ind w:firstLine="562" w:firstLineChars="200"/>
        <w:rPr>
          <w:rFonts w:ascii="等线" w:hAnsi="等线" w:eastAsia="仿宋" w:cs="仿宋"/>
          <w:sz w:val="28"/>
          <w:szCs w:val="28"/>
          <w:u w:val="none"/>
        </w:rPr>
      </w:pPr>
      <w:r>
        <w:rPr>
          <w:rFonts w:hint="eastAsia" w:ascii="等线" w:hAnsi="等线" w:eastAsia="仿宋" w:cs="仿宋"/>
          <w:b/>
          <w:bCs/>
          <w:sz w:val="28"/>
          <w:szCs w:val="28"/>
          <w:u w:val="none"/>
        </w:rPr>
        <w:t xml:space="preserve">第十六条 </w:t>
      </w:r>
      <w:r>
        <w:rPr>
          <w:rFonts w:hint="eastAsia" w:ascii="等线" w:hAnsi="等线" w:eastAsia="仿宋" w:cs="仿宋"/>
          <w:sz w:val="28"/>
          <w:szCs w:val="28"/>
          <w:u w:val="none"/>
        </w:rPr>
        <w:t>参加学校今年单招的考生分为应届普通高中毕业考生（具有2023年普通高中学业水平合格性考试有效成绩）、中职考生和往届普通高中考生及同等学力考生（含普通高中学业水平合格性考试有效成绩不全的应届普通高中考生）、退役军人、艺术体育特长生</w:t>
      </w:r>
      <w:r>
        <w:rPr>
          <w:rFonts w:ascii="等线" w:hAnsi="等线" w:eastAsia="仿宋" w:cs="仿宋"/>
          <w:sz w:val="28"/>
          <w:szCs w:val="28"/>
          <w:u w:val="none"/>
        </w:rPr>
        <w:t>4</w:t>
      </w:r>
      <w:r>
        <w:rPr>
          <w:rFonts w:hint="eastAsia" w:ascii="等线" w:hAnsi="等线" w:eastAsia="仿宋" w:cs="仿宋"/>
          <w:sz w:val="28"/>
          <w:szCs w:val="28"/>
          <w:u w:val="none"/>
        </w:rPr>
        <w:t>个大类。</w:t>
      </w:r>
    </w:p>
    <w:p>
      <w:pPr>
        <w:spacing w:line="500" w:lineRule="exact"/>
        <w:ind w:firstLine="562" w:firstLineChars="200"/>
        <w:rPr>
          <w:rFonts w:ascii="等线" w:hAnsi="等线" w:eastAsia="仿宋" w:cs="仿宋"/>
          <w:sz w:val="28"/>
          <w:szCs w:val="28"/>
          <w:u w:val="none"/>
        </w:rPr>
      </w:pPr>
      <w:r>
        <w:rPr>
          <w:rFonts w:hint="eastAsia" w:ascii="等线" w:hAnsi="等线" w:eastAsia="仿宋" w:cs="仿宋"/>
          <w:b/>
          <w:bCs/>
          <w:sz w:val="28"/>
          <w:szCs w:val="28"/>
          <w:u w:val="none"/>
        </w:rPr>
        <w:t xml:space="preserve">第十七条 </w:t>
      </w:r>
      <w:r>
        <w:rPr>
          <w:rFonts w:hint="eastAsia" w:ascii="等线" w:hAnsi="等线" w:eastAsia="仿宋" w:cs="仿宋"/>
          <w:sz w:val="28"/>
          <w:szCs w:val="28"/>
          <w:u w:val="none"/>
        </w:rPr>
        <w:t>按照“文化素质+职业技能”方式，分类组织考试。根据考生的类别，考试按以下方式进行。</w:t>
      </w:r>
    </w:p>
    <w:p>
      <w:pPr>
        <w:spacing w:line="500" w:lineRule="exact"/>
        <w:ind w:firstLine="560" w:firstLineChars="200"/>
        <w:rPr>
          <w:rFonts w:ascii="等线" w:hAnsi="等线" w:eastAsia="仿宋" w:cs="仿宋"/>
          <w:sz w:val="28"/>
          <w:szCs w:val="28"/>
          <w:u w:val="none"/>
        </w:rPr>
      </w:pPr>
      <w:r>
        <w:rPr>
          <w:rFonts w:hint="eastAsia" w:ascii="等线" w:hAnsi="等线" w:eastAsia="仿宋" w:cs="仿宋"/>
          <w:sz w:val="28"/>
          <w:szCs w:val="28"/>
          <w:u w:val="none"/>
        </w:rPr>
        <w:t>1.第一类：应届普通高中毕业考生。文化素质测试成绩以学生取得的高中学业水平合格性考试语文、数学、外语等科目有效成绩代替。职业技能测试由学校组织，学校不分专业组，按照人才培养需要，采取闭卷笔试</w:t>
      </w:r>
      <w:r>
        <w:rPr>
          <w:rFonts w:hint="eastAsia" w:ascii="等线" w:hAnsi="等线" w:eastAsia="仿宋" w:cs="仿宋"/>
          <w:sz w:val="28"/>
          <w:szCs w:val="28"/>
          <w:u w:val="none"/>
          <w:lang w:eastAsia="zh-CN"/>
        </w:rPr>
        <w:t>、</w:t>
      </w:r>
      <w:r>
        <w:rPr>
          <w:rFonts w:hint="eastAsia" w:ascii="等线" w:hAnsi="等线" w:eastAsia="仿宋" w:cs="仿宋"/>
          <w:sz w:val="28"/>
          <w:szCs w:val="28"/>
          <w:u w:val="none"/>
          <w:lang w:val="en-US" w:eastAsia="zh-CN"/>
        </w:rPr>
        <w:t>技能展示</w:t>
      </w:r>
      <w:r>
        <w:rPr>
          <w:rFonts w:hint="eastAsia" w:ascii="等线" w:hAnsi="等线" w:eastAsia="仿宋" w:cs="仿宋"/>
          <w:sz w:val="28"/>
          <w:szCs w:val="28"/>
          <w:u w:val="none"/>
        </w:rPr>
        <w:t>方式进行，重点考察学生的职业适应性。</w:t>
      </w:r>
    </w:p>
    <w:p>
      <w:pPr>
        <w:spacing w:line="500" w:lineRule="exact"/>
        <w:ind w:firstLine="560" w:firstLineChars="200"/>
        <w:rPr>
          <w:rFonts w:ascii="等线" w:hAnsi="等线" w:eastAsia="仿宋" w:cs="仿宋"/>
          <w:sz w:val="28"/>
          <w:szCs w:val="28"/>
          <w:u w:val="none"/>
        </w:rPr>
      </w:pPr>
      <w:r>
        <w:rPr>
          <w:rFonts w:hint="eastAsia" w:ascii="等线" w:hAnsi="等线" w:eastAsia="仿宋" w:cs="仿宋"/>
          <w:sz w:val="28"/>
          <w:szCs w:val="28"/>
          <w:u w:val="none"/>
        </w:rPr>
        <w:t>2.第二类：中职考生和往届普通高中考生及同等学力考生。文化素质测试由学校依据《中等职业学校公共基础课课程标准》及高中教育阶段语文、数学、英语等有关内容进行命题及考试。职业技能测试由学校组织，学校分专业组，按照人才培养需要，采取闭卷笔试</w:t>
      </w:r>
      <w:r>
        <w:rPr>
          <w:rFonts w:hint="eastAsia" w:ascii="等线" w:hAnsi="等线" w:eastAsia="仿宋" w:cs="仿宋"/>
          <w:sz w:val="28"/>
          <w:szCs w:val="28"/>
          <w:u w:val="none"/>
          <w:lang w:eastAsia="zh-CN"/>
        </w:rPr>
        <w:t>、</w:t>
      </w:r>
      <w:r>
        <w:rPr>
          <w:rFonts w:hint="eastAsia" w:ascii="等线" w:hAnsi="等线" w:eastAsia="仿宋" w:cs="仿宋"/>
          <w:sz w:val="28"/>
          <w:szCs w:val="28"/>
          <w:u w:val="none"/>
          <w:lang w:val="en-US" w:eastAsia="zh-CN"/>
        </w:rPr>
        <w:t>技能展示</w:t>
      </w:r>
      <w:r>
        <w:rPr>
          <w:rFonts w:hint="eastAsia" w:ascii="等线" w:hAnsi="等线" w:eastAsia="仿宋" w:cs="仿宋"/>
          <w:sz w:val="28"/>
          <w:szCs w:val="28"/>
          <w:u w:val="none"/>
        </w:rPr>
        <w:t>方式进行，重点考察学生的职业技能。</w:t>
      </w:r>
    </w:p>
    <w:p>
      <w:pPr>
        <w:spacing w:line="500" w:lineRule="exact"/>
        <w:ind w:firstLine="560" w:firstLineChars="200"/>
        <w:rPr>
          <w:rFonts w:ascii="等线" w:hAnsi="等线" w:eastAsia="仿宋" w:cs="仿宋"/>
          <w:sz w:val="28"/>
          <w:szCs w:val="28"/>
          <w:u w:val="none"/>
        </w:rPr>
      </w:pPr>
      <w:r>
        <w:rPr>
          <w:rFonts w:hint="eastAsia" w:ascii="等线" w:hAnsi="等线" w:eastAsia="仿宋" w:cs="仿宋"/>
          <w:sz w:val="28"/>
          <w:szCs w:val="28"/>
          <w:u w:val="none"/>
        </w:rPr>
        <w:t>3.第三类：退役军人。退役军人考生免予文化素质测试。职业技能测试由学校组织，参照上述第一类考生职业技能测试方式，参加学校组织的职业技能测试。</w:t>
      </w:r>
    </w:p>
    <w:p>
      <w:pPr>
        <w:spacing w:line="500" w:lineRule="exact"/>
        <w:ind w:firstLine="560" w:firstLineChars="200"/>
        <w:rPr>
          <w:rFonts w:ascii="等线" w:hAnsi="等线" w:eastAsia="仿宋" w:cs="仿宋"/>
          <w:sz w:val="28"/>
          <w:szCs w:val="28"/>
          <w:u w:val="none"/>
        </w:rPr>
      </w:pPr>
      <w:r>
        <w:rPr>
          <w:rFonts w:hint="eastAsia" w:ascii="等线" w:hAnsi="等线" w:eastAsia="仿宋" w:cs="仿宋"/>
          <w:sz w:val="28"/>
          <w:szCs w:val="28"/>
          <w:u w:val="none"/>
        </w:rPr>
        <w:t>4.第四类：艺术体育特长生。文化素质测试根据学生类别不同，分别采取上述第一类或第二类的方式进行。专项测试合格的考生职业技能测试成绩以艺术、体育专项测试成绩代替，专项测试按照《湖南汽车工程职业学院2024年艺术、体育特长生高职单招方案》执行。</w:t>
      </w:r>
    </w:p>
    <w:p>
      <w:pPr>
        <w:spacing w:line="500" w:lineRule="exact"/>
        <w:ind w:firstLine="562" w:firstLineChars="200"/>
        <w:rPr>
          <w:rFonts w:hint="eastAsia" w:ascii="等线" w:hAnsi="等线" w:eastAsia="仿宋" w:cs="仿宋"/>
          <w:sz w:val="28"/>
          <w:szCs w:val="28"/>
          <w:u w:val="none"/>
        </w:rPr>
      </w:pPr>
      <w:r>
        <w:rPr>
          <w:rFonts w:hint="eastAsia" w:ascii="等线" w:hAnsi="等线" w:eastAsia="仿宋" w:cs="仿宋"/>
          <w:b/>
          <w:bCs/>
          <w:sz w:val="28"/>
          <w:szCs w:val="28"/>
          <w:u w:val="none"/>
        </w:rPr>
        <w:t>第十八条</w:t>
      </w:r>
      <w:r>
        <w:rPr>
          <w:rFonts w:hint="eastAsia" w:ascii="等线" w:hAnsi="等线" w:eastAsia="仿宋" w:cs="仿宋"/>
          <w:sz w:val="28"/>
          <w:szCs w:val="28"/>
          <w:u w:val="none"/>
        </w:rPr>
        <w:t xml:space="preserve"> 考生的综合成绩为文化素质成绩+职业技能成绩。上述第一类、第二类、第四类考生的高职单招综合成绩（总成绩）满分为600分，第三类考生的综合成绩满分为300分。</w:t>
      </w:r>
    </w:p>
    <w:p>
      <w:pPr>
        <w:spacing w:line="500" w:lineRule="exact"/>
        <w:ind w:firstLine="562" w:firstLineChars="200"/>
        <w:rPr>
          <w:rFonts w:hint="default" w:ascii="等线" w:hAnsi="等线" w:eastAsia="仿宋" w:cs="仿宋"/>
          <w:sz w:val="28"/>
          <w:szCs w:val="28"/>
          <w:u w:val="none"/>
          <w:lang w:val="en-US" w:eastAsia="zh-CN"/>
        </w:rPr>
      </w:pPr>
      <w:r>
        <w:rPr>
          <w:rFonts w:hint="eastAsia" w:ascii="等线" w:hAnsi="等线" w:eastAsia="仿宋" w:cs="仿宋"/>
          <w:b/>
          <w:bCs/>
          <w:sz w:val="28"/>
          <w:szCs w:val="28"/>
          <w:u w:val="none"/>
        </w:rPr>
        <w:t>第十九条</w:t>
      </w:r>
      <w:r>
        <w:rPr>
          <w:rFonts w:hint="eastAsia" w:ascii="等线" w:hAnsi="等线" w:eastAsia="仿宋" w:cs="仿宋"/>
          <w:sz w:val="28"/>
          <w:szCs w:val="28"/>
          <w:u w:val="none"/>
        </w:rPr>
        <w:t xml:space="preserve">  </w:t>
      </w:r>
      <w:r>
        <w:rPr>
          <w:rFonts w:ascii="等线" w:hAnsi="等线" w:eastAsia="仿宋" w:cs="仿宋"/>
          <w:sz w:val="28"/>
          <w:szCs w:val="28"/>
          <w:u w:val="none"/>
        </w:rPr>
        <w:t>我校时尚表演与传播专业职业技能测试采取分类别笔试+技能展示的方式进行考察。技能展示部分分值为40分，</w:t>
      </w:r>
      <w:r>
        <w:rPr>
          <w:rFonts w:hint="eastAsia" w:ascii="等线" w:hAnsi="等线" w:eastAsia="仿宋" w:cs="仿宋"/>
          <w:sz w:val="28"/>
          <w:szCs w:val="28"/>
          <w:u w:val="none"/>
          <w:lang w:val="en-US" w:eastAsia="zh-CN"/>
        </w:rPr>
        <w:t>不计入总分，但</w:t>
      </w:r>
      <w:r>
        <w:rPr>
          <w:rFonts w:ascii="等线" w:hAnsi="等线" w:eastAsia="仿宋" w:cs="仿宋"/>
          <w:sz w:val="28"/>
          <w:szCs w:val="28"/>
          <w:u w:val="none"/>
        </w:rPr>
        <w:t>该项得分低于24分不予录取。本专业</w:t>
      </w:r>
      <w:r>
        <w:rPr>
          <w:rFonts w:hint="eastAsia" w:ascii="等线" w:hAnsi="等线" w:eastAsia="仿宋" w:cs="仿宋"/>
          <w:sz w:val="28"/>
          <w:szCs w:val="28"/>
          <w:u w:val="none"/>
          <w:lang w:val="en-US" w:eastAsia="zh-CN"/>
        </w:rPr>
        <w:t>建议</w:t>
      </w:r>
      <w:r>
        <w:rPr>
          <w:rFonts w:ascii="等线" w:hAnsi="等线" w:eastAsia="仿宋" w:cs="仿宋"/>
          <w:sz w:val="28"/>
          <w:szCs w:val="28"/>
          <w:u w:val="none"/>
        </w:rPr>
        <w:t>女生身高</w:t>
      </w:r>
      <w:r>
        <w:rPr>
          <w:rFonts w:hint="eastAsia" w:ascii="等线" w:hAnsi="等线" w:eastAsia="仿宋" w:cs="仿宋"/>
          <w:sz w:val="28"/>
          <w:szCs w:val="28"/>
          <w:u w:val="none"/>
        </w:rPr>
        <w:t>≥</w:t>
      </w:r>
      <w:r>
        <w:rPr>
          <w:rFonts w:ascii="等线" w:hAnsi="等线" w:eastAsia="仿宋" w:cs="仿宋"/>
          <w:sz w:val="28"/>
          <w:szCs w:val="28"/>
          <w:u w:val="none"/>
        </w:rPr>
        <w:t>165cm，男生身高</w:t>
      </w:r>
      <w:r>
        <w:rPr>
          <w:rFonts w:hint="eastAsia" w:ascii="等线" w:hAnsi="等线" w:eastAsia="仿宋" w:cs="仿宋"/>
          <w:sz w:val="28"/>
          <w:szCs w:val="28"/>
          <w:u w:val="none"/>
        </w:rPr>
        <w:t>≥</w:t>
      </w:r>
      <w:r>
        <w:rPr>
          <w:rFonts w:ascii="等线" w:hAnsi="等线" w:eastAsia="仿宋" w:cs="仿宋"/>
          <w:sz w:val="28"/>
          <w:szCs w:val="28"/>
          <w:u w:val="none"/>
        </w:rPr>
        <w:t>178cm。</w:t>
      </w:r>
      <w:r>
        <w:rPr>
          <w:rFonts w:hint="eastAsia" w:ascii="等线" w:hAnsi="等线" w:eastAsia="仿宋" w:cs="仿宋"/>
          <w:sz w:val="28"/>
          <w:szCs w:val="28"/>
          <w:u w:val="none"/>
          <w:lang w:val="en-US" w:eastAsia="zh-CN"/>
        </w:rPr>
        <w:t>其余专业均采取闭卷笔试方式进行考察。</w:t>
      </w:r>
    </w:p>
    <w:p>
      <w:pPr>
        <w:spacing w:line="500" w:lineRule="exact"/>
        <w:ind w:firstLine="562" w:firstLineChars="200"/>
        <w:rPr>
          <w:rFonts w:ascii="方正小标宋简体" w:hAnsi="方正小标宋简体" w:eastAsia="方正小标宋简体" w:cs="方正小标宋简体"/>
          <w:color w:val="FF0000"/>
          <w:sz w:val="28"/>
          <w:szCs w:val="28"/>
          <w:u w:val="none"/>
        </w:rPr>
      </w:pPr>
      <w:r>
        <w:rPr>
          <w:rFonts w:hint="eastAsia" w:ascii="等线" w:hAnsi="等线" w:eastAsia="仿宋" w:cs="仿宋"/>
          <w:b/>
          <w:bCs/>
          <w:sz w:val="28"/>
          <w:szCs w:val="28"/>
          <w:u w:val="none"/>
        </w:rPr>
        <w:t>第二十条</w:t>
      </w:r>
      <w:r>
        <w:rPr>
          <w:rFonts w:hint="eastAsia" w:ascii="等线" w:hAnsi="等线" w:eastAsia="仿宋" w:cs="仿宋"/>
          <w:sz w:val="28"/>
          <w:szCs w:val="28"/>
          <w:u w:val="none"/>
        </w:rPr>
        <w:t xml:space="preserve">  我校针组织的文化素质测试和职业技能测试均为闭卷笔试方式。并按照分类考试的原则，对第二类考生不同专业组的职业技能测试分别进行命题。我校文化素质测试、职业技能测试的有关说明、考试范围等，将在我校官网上进行公布。</w:t>
      </w:r>
    </w:p>
    <w:p>
      <w:pPr>
        <w:spacing w:line="500" w:lineRule="exact"/>
        <w:ind w:firstLine="562" w:firstLineChars="200"/>
        <w:rPr>
          <w:rFonts w:ascii="等线" w:hAnsi="等线" w:eastAsia="仿宋" w:cs="仿宋"/>
          <w:sz w:val="28"/>
          <w:szCs w:val="28"/>
          <w:u w:val="none"/>
        </w:rPr>
      </w:pPr>
      <w:r>
        <w:rPr>
          <w:rFonts w:hint="eastAsia" w:ascii="等线" w:hAnsi="等线" w:eastAsia="仿宋" w:cs="仿宋"/>
          <w:b/>
          <w:bCs/>
          <w:sz w:val="28"/>
          <w:szCs w:val="28"/>
          <w:u w:val="none"/>
        </w:rPr>
        <w:t xml:space="preserve">第二十一条 </w:t>
      </w:r>
      <w:r>
        <w:rPr>
          <w:rFonts w:hint="eastAsia" w:ascii="等线" w:hAnsi="等线" w:eastAsia="仿宋" w:cs="仿宋"/>
          <w:sz w:val="28"/>
          <w:szCs w:val="28"/>
          <w:u w:val="none"/>
        </w:rPr>
        <w:t xml:space="preserve"> 符合以下免试条件的考生在单招考试前向学校申请。其中，职业技能特长申请免技能测试的考生，须在2024年3月1</w:t>
      </w:r>
      <w:r>
        <w:rPr>
          <w:rFonts w:ascii="等线" w:hAnsi="等线" w:eastAsia="仿宋" w:cs="仿宋"/>
          <w:sz w:val="28"/>
          <w:szCs w:val="28"/>
          <w:u w:val="none"/>
        </w:rPr>
        <w:t>0日</w:t>
      </w:r>
      <w:r>
        <w:rPr>
          <w:rFonts w:hint="eastAsia" w:ascii="等线" w:hAnsi="等线" w:eastAsia="仿宋" w:cs="仿宋"/>
          <w:sz w:val="28"/>
          <w:szCs w:val="28"/>
          <w:u w:val="none"/>
        </w:rPr>
        <w:t>2</w:t>
      </w:r>
      <w:r>
        <w:rPr>
          <w:rFonts w:ascii="等线" w:hAnsi="等线" w:eastAsia="仿宋" w:cs="仿宋"/>
          <w:sz w:val="28"/>
          <w:szCs w:val="28"/>
          <w:u w:val="none"/>
        </w:rPr>
        <w:t>0:00</w:t>
      </w:r>
      <w:r>
        <w:rPr>
          <w:rFonts w:hint="eastAsia" w:ascii="等线" w:hAnsi="等线" w:eastAsia="仿宋" w:cs="仿宋"/>
          <w:sz w:val="28"/>
          <w:szCs w:val="28"/>
          <w:u w:val="none"/>
        </w:rPr>
        <w:t>前，通过</w:t>
      </w:r>
      <w:r>
        <w:rPr>
          <w:rFonts w:hint="eastAsia" w:ascii="仿宋" w:hAnsi="仿宋" w:eastAsia="仿宋" w:cs="仿宋"/>
          <w:sz w:val="28"/>
          <w:szCs w:val="28"/>
          <w:u w:val="none"/>
        </w:rPr>
        <w:t>学院官方微信公众号线上</w:t>
      </w:r>
      <w:r>
        <w:rPr>
          <w:rFonts w:hint="eastAsia" w:ascii="等线" w:hAnsi="等线" w:eastAsia="仿宋" w:cs="仿宋"/>
          <w:sz w:val="28"/>
          <w:szCs w:val="28"/>
          <w:u w:val="none"/>
        </w:rPr>
        <w:t>申报方式，将相关申请材料（含盖章后的申请表、获奖证书）报我校的招生就业处审核。免试直接录取的考生不占用单招计划数，使用我校统招计划，在统招录取前完成录取手续办理，有关审核程序和方法由省教育考试院另行规定。</w:t>
      </w:r>
    </w:p>
    <w:p>
      <w:pPr>
        <w:spacing w:line="500" w:lineRule="exact"/>
        <w:ind w:firstLine="560" w:firstLineChars="200"/>
        <w:rPr>
          <w:rFonts w:ascii="等线" w:hAnsi="等线" w:eastAsia="仿宋" w:cs="仿宋"/>
          <w:sz w:val="28"/>
          <w:szCs w:val="28"/>
          <w:u w:val="none"/>
        </w:rPr>
      </w:pPr>
      <w:r>
        <w:rPr>
          <w:rFonts w:hint="eastAsia" w:ascii="等线" w:hAnsi="等线" w:eastAsia="仿宋" w:cs="仿宋"/>
          <w:sz w:val="28"/>
          <w:szCs w:val="28"/>
          <w:u w:val="none"/>
        </w:rPr>
        <w:t>1.免试直接录取。根据教育部政策规定，中等职业教育应届毕业生，在校期间在世界技能组织主办的“世界技能大赛（World Skills Competition）”中获奖的中国国家代表队选手可保送至高职院校与获奖赛事相应的专业就读，在校期间获“全国职业院校技能大赛”“中国职业技能大赛”一等奖、二等奖、三等奖或“湖南省职业技能大赛”“湖南省职业院校技能竞赛”一等奖（金牌）的，可免试录取到我校就读。</w:t>
      </w:r>
    </w:p>
    <w:p>
      <w:pPr>
        <w:spacing w:line="500" w:lineRule="exact"/>
        <w:ind w:firstLine="560" w:firstLineChars="200"/>
        <w:rPr>
          <w:rFonts w:ascii="等线" w:hAnsi="等线" w:eastAsia="仿宋" w:cs="仿宋"/>
          <w:sz w:val="28"/>
          <w:szCs w:val="28"/>
          <w:u w:val="none"/>
        </w:rPr>
      </w:pPr>
      <w:r>
        <w:rPr>
          <w:rFonts w:hint="eastAsia" w:ascii="等线" w:hAnsi="等线" w:eastAsia="仿宋" w:cs="仿宋"/>
          <w:sz w:val="28"/>
          <w:szCs w:val="28"/>
          <w:u w:val="none"/>
        </w:rPr>
        <w:t>2.职业技能特长生免技能测试。在校学习期间获“湖南省职业技能大赛”“湖南省职业院校技能竞赛”二等奖（银牌）、三等奖（铜牌）的中职应届毕业生，报考获奖赛项对口专业可免予职业技能测试。其中获得二等奖（银牌）的学生可按技能测试成绩满分计入综合成绩；获得三等奖（铜牌）的学生可按技能测试成绩满分的80%计入综合成绩。</w:t>
      </w:r>
    </w:p>
    <w:p>
      <w:pPr>
        <w:spacing w:line="500" w:lineRule="exact"/>
        <w:ind w:firstLine="560" w:firstLineChars="200"/>
        <w:rPr>
          <w:rFonts w:ascii="等线" w:hAnsi="等线" w:eastAsia="仿宋" w:cs="仿宋"/>
          <w:sz w:val="28"/>
          <w:szCs w:val="28"/>
          <w:u w:val="none"/>
        </w:rPr>
      </w:pPr>
      <w:r>
        <w:rPr>
          <w:rFonts w:hint="eastAsia" w:ascii="等线" w:hAnsi="等线" w:eastAsia="仿宋" w:cs="仿宋"/>
          <w:sz w:val="28"/>
          <w:szCs w:val="28"/>
          <w:u w:val="none"/>
        </w:rPr>
        <w:t>3.免试考生的录取专业与其获奖赛项对应（考生如需跨专业报考，则不能享受免试政策）。</w:t>
      </w:r>
    </w:p>
    <w:p>
      <w:pPr>
        <w:spacing w:line="500" w:lineRule="exact"/>
        <w:ind w:firstLine="560" w:firstLineChars="200"/>
        <w:rPr>
          <w:rFonts w:ascii="方正小标宋简体" w:hAnsi="方正小标宋简体" w:eastAsia="方正小标宋简体" w:cs="方正小标宋简体"/>
          <w:sz w:val="28"/>
          <w:szCs w:val="28"/>
          <w:u w:val="none"/>
        </w:rPr>
      </w:pPr>
      <w:r>
        <w:rPr>
          <w:rFonts w:hint="eastAsia" w:ascii="等线" w:hAnsi="等线" w:eastAsia="仿宋" w:cs="仿宋"/>
          <w:sz w:val="28"/>
          <w:szCs w:val="28"/>
          <w:u w:val="none"/>
        </w:rPr>
        <w:t>4</w:t>
      </w:r>
      <w:r>
        <w:rPr>
          <w:rFonts w:ascii="等线" w:hAnsi="等线" w:eastAsia="仿宋" w:cs="仿宋"/>
          <w:sz w:val="28"/>
          <w:szCs w:val="28"/>
          <w:u w:val="none"/>
        </w:rPr>
        <w:t>.所有</w:t>
      </w:r>
      <w:r>
        <w:rPr>
          <w:rFonts w:hint="eastAsia" w:ascii="等线" w:hAnsi="等线" w:eastAsia="仿宋" w:cs="仿宋"/>
          <w:sz w:val="28"/>
          <w:szCs w:val="28"/>
          <w:u w:val="none"/>
        </w:rPr>
        <w:t>通过学院官方微信公众号线上</w:t>
      </w:r>
      <w:r>
        <w:rPr>
          <w:rFonts w:ascii="等线" w:hAnsi="等线" w:eastAsia="仿宋" w:cs="仿宋"/>
          <w:sz w:val="28"/>
          <w:szCs w:val="28"/>
          <w:u w:val="none"/>
        </w:rPr>
        <w:t>申请</w:t>
      </w:r>
      <w:r>
        <w:rPr>
          <w:rFonts w:hint="eastAsia" w:ascii="等线" w:hAnsi="等线" w:eastAsia="仿宋" w:cs="仿宋"/>
          <w:sz w:val="28"/>
          <w:szCs w:val="28"/>
          <w:u w:val="none"/>
        </w:rPr>
        <w:t>免试考生（含免试直接录取、免技能测试的考生），须在2024年3月</w:t>
      </w:r>
      <w:r>
        <w:rPr>
          <w:rFonts w:ascii="等线" w:hAnsi="等线" w:eastAsia="仿宋" w:cs="仿宋"/>
          <w:sz w:val="28"/>
          <w:szCs w:val="28"/>
          <w:u w:val="none"/>
        </w:rPr>
        <w:t>15日</w:t>
      </w:r>
      <w:r>
        <w:rPr>
          <w:rFonts w:hint="eastAsia" w:ascii="等线" w:hAnsi="等线" w:eastAsia="仿宋" w:cs="仿宋"/>
          <w:sz w:val="28"/>
          <w:szCs w:val="28"/>
          <w:u w:val="none"/>
        </w:rPr>
        <w:t>1</w:t>
      </w:r>
      <w:r>
        <w:rPr>
          <w:rFonts w:ascii="等线" w:hAnsi="等线" w:eastAsia="仿宋" w:cs="仿宋"/>
          <w:sz w:val="28"/>
          <w:szCs w:val="28"/>
          <w:u w:val="none"/>
        </w:rPr>
        <w:t>7:00</w:t>
      </w:r>
      <w:r>
        <w:rPr>
          <w:rFonts w:hint="eastAsia" w:ascii="等线" w:hAnsi="等线" w:eastAsia="仿宋" w:cs="仿宋"/>
          <w:sz w:val="28"/>
          <w:szCs w:val="28"/>
          <w:u w:val="none"/>
        </w:rPr>
        <w:t>前带本人身份证、申请表、获奖证书的原件及复印件至我校招生就业处进行现场审核。</w:t>
      </w:r>
    </w:p>
    <w:p>
      <w:pPr>
        <w:spacing w:line="500" w:lineRule="exact"/>
        <w:ind w:firstLine="562" w:firstLineChars="200"/>
        <w:rPr>
          <w:rFonts w:ascii="等线" w:hAnsi="等线" w:eastAsia="仿宋" w:cs="仿宋"/>
          <w:sz w:val="28"/>
          <w:szCs w:val="28"/>
          <w:u w:val="none"/>
        </w:rPr>
      </w:pPr>
      <w:r>
        <w:rPr>
          <w:rFonts w:hint="eastAsia" w:ascii="等线" w:hAnsi="等线" w:eastAsia="仿宋" w:cs="仿宋"/>
          <w:b/>
          <w:bCs/>
          <w:sz w:val="28"/>
          <w:szCs w:val="28"/>
          <w:u w:val="none"/>
        </w:rPr>
        <w:t>第二十二条</w:t>
      </w:r>
      <w:r>
        <w:rPr>
          <w:rFonts w:hint="eastAsia" w:ascii="等线" w:hAnsi="等线" w:eastAsia="仿宋" w:cs="仿宋"/>
          <w:sz w:val="28"/>
          <w:szCs w:val="28"/>
          <w:u w:val="none"/>
        </w:rPr>
        <w:t xml:space="preserve"> 学校按一志愿、二志愿分别组织单招考试。第一志愿考试时间为2024年3月16日-17日。若第一志愿生源不足，未完成单招计划，我校将组织第二志愿考试，参考对象为第二志愿报考我校且未被第一志愿学校录取考生，时间为2024年4月13日-14日。各科目的具体考试时间及地点将在我校官网上另行公布。</w:t>
      </w:r>
    </w:p>
    <w:p>
      <w:pPr>
        <w:spacing w:line="500" w:lineRule="exact"/>
        <w:ind w:firstLine="562" w:firstLineChars="200"/>
        <w:rPr>
          <w:rFonts w:ascii="仿宋" w:hAnsi="仿宋" w:eastAsia="仿宋" w:cs="仿宋"/>
          <w:sz w:val="28"/>
          <w:szCs w:val="28"/>
          <w:u w:val="none"/>
        </w:rPr>
      </w:pPr>
      <w:r>
        <w:rPr>
          <w:rFonts w:hint="eastAsia" w:ascii="等线" w:hAnsi="等线" w:eastAsia="仿宋" w:cs="仿宋"/>
          <w:b/>
          <w:bCs/>
          <w:sz w:val="28"/>
          <w:szCs w:val="28"/>
          <w:u w:val="none"/>
        </w:rPr>
        <w:t xml:space="preserve">第二十三条 </w:t>
      </w:r>
      <w:r>
        <w:rPr>
          <w:rFonts w:hint="eastAsia" w:ascii="等线" w:hAnsi="等线" w:eastAsia="仿宋" w:cs="仿宋"/>
          <w:sz w:val="28"/>
          <w:szCs w:val="28"/>
          <w:u w:val="none"/>
        </w:rPr>
        <w:t>根据物价部门统一规定，高职单招的报考费为80元/生。报考我校第</w:t>
      </w:r>
      <w:r>
        <w:rPr>
          <w:rFonts w:hint="eastAsia" w:ascii="仿宋" w:hAnsi="仿宋" w:eastAsia="仿宋" w:cs="仿宋"/>
          <w:sz w:val="28"/>
          <w:szCs w:val="28"/>
          <w:u w:val="none"/>
        </w:rPr>
        <w:t>一志愿的考生费缴纳时间为</w:t>
      </w:r>
      <w:r>
        <w:rPr>
          <w:rFonts w:ascii="等线" w:hAnsi="等线" w:eastAsia="仿宋" w:cs="仿宋"/>
          <w:sz w:val="28"/>
          <w:szCs w:val="28"/>
          <w:u w:val="none"/>
        </w:rPr>
        <w:t>2024年</w:t>
      </w:r>
      <w:r>
        <w:rPr>
          <w:rFonts w:hint="eastAsia" w:ascii="等线" w:hAnsi="等线" w:eastAsia="仿宋" w:cs="仿宋"/>
          <w:sz w:val="28"/>
          <w:szCs w:val="28"/>
          <w:u w:val="none"/>
        </w:rPr>
        <w:t>3月</w:t>
      </w:r>
      <w:r>
        <w:rPr>
          <w:rFonts w:hint="eastAsia" w:ascii="等线" w:hAnsi="等线" w:eastAsia="仿宋" w:cs="仿宋"/>
          <w:sz w:val="28"/>
          <w:szCs w:val="28"/>
          <w:u w:val="none"/>
          <w:lang w:val="en-US" w:eastAsia="zh-CN"/>
        </w:rPr>
        <w:t>8</w:t>
      </w:r>
      <w:r>
        <w:rPr>
          <w:rFonts w:hint="eastAsia" w:ascii="等线" w:hAnsi="等线" w:eastAsia="仿宋" w:cs="仿宋"/>
          <w:sz w:val="28"/>
          <w:szCs w:val="28"/>
          <w:u w:val="none"/>
        </w:rPr>
        <w:t>日-</w:t>
      </w:r>
      <w:r>
        <w:rPr>
          <w:rFonts w:ascii="等线" w:hAnsi="等线" w:eastAsia="仿宋" w:cs="仿宋"/>
          <w:sz w:val="28"/>
          <w:szCs w:val="28"/>
          <w:u w:val="none"/>
        </w:rPr>
        <w:t>10日20:00</w:t>
      </w:r>
      <w:r>
        <w:rPr>
          <w:rFonts w:hint="eastAsia" w:ascii="等线" w:hAnsi="等线" w:eastAsia="仿宋" w:cs="仿宋"/>
          <w:sz w:val="28"/>
          <w:szCs w:val="28"/>
          <w:u w:val="none"/>
        </w:rPr>
        <w:t>，</w:t>
      </w:r>
      <w:r>
        <w:rPr>
          <w:rFonts w:hint="eastAsia" w:ascii="仿宋" w:hAnsi="仿宋" w:eastAsia="仿宋" w:cs="仿宋"/>
          <w:sz w:val="28"/>
          <w:szCs w:val="28"/>
          <w:u w:val="none"/>
        </w:rPr>
        <w:t>缴纳方式为学院官方微信公众号线上缴费。未在规定时间内缴费的，不得参加我校单招考试及录取。缴费成功的考生于2024年</w:t>
      </w:r>
      <w:r>
        <w:rPr>
          <w:rFonts w:ascii="等线" w:hAnsi="等线" w:eastAsia="仿宋" w:cs="仿宋"/>
          <w:sz w:val="28"/>
          <w:szCs w:val="28"/>
          <w:u w:val="none"/>
        </w:rPr>
        <w:t>3</w:t>
      </w:r>
      <w:r>
        <w:rPr>
          <w:rFonts w:hint="eastAsia" w:ascii="仿宋" w:hAnsi="仿宋" w:eastAsia="仿宋" w:cs="仿宋"/>
          <w:sz w:val="28"/>
          <w:szCs w:val="28"/>
          <w:u w:val="none"/>
        </w:rPr>
        <w:t>月</w:t>
      </w:r>
      <w:r>
        <w:rPr>
          <w:rFonts w:ascii="等线" w:hAnsi="等线" w:eastAsia="仿宋" w:cs="仿宋"/>
          <w:sz w:val="28"/>
          <w:szCs w:val="28"/>
          <w:u w:val="none"/>
        </w:rPr>
        <w:t>15</w:t>
      </w:r>
      <w:r>
        <w:rPr>
          <w:rFonts w:hint="eastAsia" w:ascii="仿宋" w:hAnsi="仿宋" w:eastAsia="仿宋" w:cs="仿宋"/>
          <w:sz w:val="28"/>
          <w:szCs w:val="28"/>
          <w:u w:val="none"/>
        </w:rPr>
        <w:t>日-</w:t>
      </w:r>
      <w:r>
        <w:rPr>
          <w:rFonts w:ascii="仿宋" w:hAnsi="仿宋" w:eastAsia="仿宋" w:cs="仿宋"/>
          <w:sz w:val="28"/>
          <w:szCs w:val="28"/>
          <w:u w:val="none"/>
        </w:rPr>
        <w:t>16</w:t>
      </w:r>
      <w:r>
        <w:rPr>
          <w:rFonts w:hint="eastAsia" w:ascii="仿宋" w:hAnsi="仿宋" w:eastAsia="仿宋" w:cs="仿宋"/>
          <w:sz w:val="28"/>
          <w:szCs w:val="28"/>
          <w:u w:val="none"/>
        </w:rPr>
        <w:t>日登录学院官方微信公众号自行打印准考证。第二志愿考生缴费及准考证打印时间学校另行公布。</w:t>
      </w:r>
      <w:r>
        <w:rPr>
          <w:rFonts w:hint="eastAsia" w:ascii="等线" w:hAnsi="等线" w:eastAsia="仿宋" w:cs="仿宋"/>
          <w:sz w:val="28"/>
          <w:szCs w:val="28"/>
          <w:u w:val="none"/>
        </w:rPr>
        <w:t>缴费咨询电话：</w:t>
      </w:r>
      <w:r>
        <w:rPr>
          <w:rFonts w:ascii="等线" w:hAnsi="等线" w:eastAsia="仿宋" w:cs="仿宋"/>
          <w:sz w:val="28"/>
          <w:szCs w:val="28"/>
          <w:u w:val="none"/>
        </w:rPr>
        <w:t>0731-22110050</w:t>
      </w:r>
      <w:r>
        <w:rPr>
          <w:rFonts w:hint="eastAsia" w:ascii="等线" w:hAnsi="等线" w:eastAsia="仿宋" w:cs="仿宋"/>
          <w:sz w:val="28"/>
          <w:szCs w:val="28"/>
          <w:u w:val="none"/>
        </w:rPr>
        <w:t>，打印准考证咨询电话：</w:t>
      </w:r>
      <w:r>
        <w:rPr>
          <w:rFonts w:ascii="等线" w:hAnsi="等线" w:eastAsia="仿宋" w:cs="仿宋"/>
          <w:sz w:val="28"/>
          <w:szCs w:val="28"/>
          <w:u w:val="none"/>
        </w:rPr>
        <w:t>0731-22118833/22118855</w:t>
      </w:r>
      <w:r>
        <w:rPr>
          <w:rFonts w:hint="eastAsia" w:ascii="等线" w:hAnsi="等线" w:eastAsia="仿宋" w:cs="仿宋"/>
          <w:sz w:val="28"/>
          <w:szCs w:val="28"/>
          <w:u w:val="none"/>
        </w:rPr>
        <w:t>。</w:t>
      </w:r>
      <w:r>
        <w:rPr>
          <w:rFonts w:hint="eastAsia" w:ascii="仿宋" w:hAnsi="仿宋" w:eastAsia="仿宋" w:cs="仿宋"/>
          <w:sz w:val="28"/>
          <w:szCs w:val="28"/>
          <w:u w:val="none"/>
        </w:rPr>
        <w:t>缴费及</w:t>
      </w:r>
      <w:r>
        <w:rPr>
          <w:rFonts w:hint="eastAsia" w:ascii="等线" w:hAnsi="等线" w:eastAsia="仿宋" w:cs="仿宋"/>
          <w:sz w:val="28"/>
          <w:szCs w:val="28"/>
          <w:u w:val="none"/>
        </w:rPr>
        <w:t>准考证打印</w:t>
      </w:r>
      <w:r>
        <w:rPr>
          <w:rFonts w:hint="eastAsia" w:ascii="仿宋" w:hAnsi="仿宋" w:eastAsia="仿宋" w:cs="仿宋"/>
          <w:sz w:val="28"/>
          <w:szCs w:val="28"/>
          <w:u w:val="none"/>
        </w:rPr>
        <w:t>流程详见学校单独招生网，网址：</w:t>
      </w:r>
      <w:r>
        <w:rPr>
          <w:rFonts w:ascii="等线" w:hAnsi="等线" w:eastAsia="仿宋" w:cs="仿宋"/>
          <w:sz w:val="28"/>
          <w:szCs w:val="28"/>
          <w:u w:val="none"/>
        </w:rPr>
        <w:t>https://zs.hnqczy.com/danzhao/</w:t>
      </w:r>
      <w:r>
        <w:rPr>
          <w:rFonts w:hint="eastAsia" w:ascii="等线" w:hAnsi="等线" w:eastAsia="仿宋" w:cs="仿宋"/>
          <w:sz w:val="28"/>
          <w:szCs w:val="28"/>
          <w:u w:val="none"/>
        </w:rPr>
        <w:t>。</w:t>
      </w:r>
    </w:p>
    <w:p>
      <w:pPr>
        <w:spacing w:line="500" w:lineRule="exact"/>
        <w:ind w:firstLine="562" w:firstLineChars="200"/>
        <w:rPr>
          <w:rFonts w:ascii="等线" w:hAnsi="等线" w:eastAsia="仿宋" w:cs="仿宋"/>
          <w:sz w:val="28"/>
          <w:szCs w:val="28"/>
          <w:u w:val="none"/>
        </w:rPr>
      </w:pPr>
      <w:r>
        <w:rPr>
          <w:rFonts w:hint="eastAsia" w:ascii="等线" w:hAnsi="等线" w:eastAsia="仿宋" w:cs="仿宋"/>
          <w:b/>
          <w:bCs/>
          <w:sz w:val="28"/>
          <w:szCs w:val="28"/>
          <w:u w:val="none"/>
        </w:rPr>
        <w:t>第二十四条</w:t>
      </w:r>
      <w:r>
        <w:rPr>
          <w:rFonts w:hint="eastAsia" w:ascii="等线" w:hAnsi="等线" w:eastAsia="仿宋" w:cs="仿宋"/>
          <w:sz w:val="28"/>
          <w:szCs w:val="28"/>
          <w:u w:val="none"/>
        </w:rPr>
        <w:t xml:space="preserve"> 我校单招考试在省教育考试院的指导下，参照国家教育考试规定进行组织。在学校招生工作领导小组的统筹下，教务、招生、财务、学工、后勤保卫、各二级学院等部门共同组织考务工作。具体由教务处牵头组织命题，并负责其保密工作；教务处负责按国考要求制定具体的组考方案，根据报考人数合理安排考场并组织有序考试；教务处 组织相关专家参照湖南省普通高考评卷及登分工作有关要求，制定科学合理的评判标准，加大信息公开及结果公示力度，确保考试评判工作公正、透明。</w:t>
      </w:r>
    </w:p>
    <w:p>
      <w:pPr>
        <w:numPr>
          <w:ilvl w:val="255"/>
          <w:numId w:val="0"/>
        </w:numPr>
        <w:spacing w:line="500" w:lineRule="exact"/>
        <w:rPr>
          <w:rFonts w:ascii="等线" w:hAnsi="等线" w:eastAsia="仿宋" w:cs="仿宋"/>
          <w:sz w:val="28"/>
          <w:szCs w:val="28"/>
          <w:u w:val="none"/>
        </w:rPr>
      </w:pPr>
    </w:p>
    <w:p>
      <w:pPr>
        <w:numPr>
          <w:ilvl w:val="0"/>
          <w:numId w:val="2"/>
        </w:numPr>
        <w:spacing w:before="156" w:beforeLines="50" w:after="156" w:afterLines="50" w:line="680" w:lineRule="exact"/>
        <w:jc w:val="center"/>
        <w:rPr>
          <w:rFonts w:ascii="仿宋" w:hAnsi="仿宋" w:eastAsia="仿宋" w:cs="仿宋"/>
          <w:b/>
          <w:bCs/>
          <w:sz w:val="32"/>
          <w:szCs w:val="32"/>
          <w:u w:val="none"/>
        </w:rPr>
      </w:pPr>
      <w:r>
        <w:rPr>
          <w:rFonts w:hint="eastAsia" w:ascii="仿宋" w:hAnsi="仿宋" w:eastAsia="仿宋" w:cs="仿宋"/>
          <w:b/>
          <w:bCs/>
          <w:sz w:val="32"/>
          <w:szCs w:val="32"/>
          <w:u w:val="none"/>
        </w:rPr>
        <w:t>单招录取</w:t>
      </w:r>
    </w:p>
    <w:p>
      <w:pPr>
        <w:widowControl/>
        <w:shd w:val="clear" w:color="auto" w:fill="FFFFFF"/>
        <w:spacing w:line="500" w:lineRule="exact"/>
        <w:ind w:firstLine="562" w:firstLineChars="200"/>
        <w:jc w:val="left"/>
        <w:rPr>
          <w:rFonts w:ascii="等线" w:hAnsi="等线" w:eastAsia="仿宋" w:cs="仿宋"/>
          <w:sz w:val="28"/>
          <w:szCs w:val="28"/>
          <w:u w:val="none"/>
        </w:rPr>
      </w:pPr>
      <w:r>
        <w:rPr>
          <w:rFonts w:hint="eastAsia" w:ascii="等线" w:hAnsi="等线" w:eastAsia="仿宋" w:cs="仿宋"/>
          <w:b/>
          <w:bCs/>
          <w:sz w:val="28"/>
          <w:szCs w:val="28"/>
          <w:u w:val="none"/>
        </w:rPr>
        <w:t>第二十五条</w:t>
      </w:r>
      <w:r>
        <w:rPr>
          <w:rFonts w:hint="eastAsia" w:ascii="等线" w:hAnsi="等线" w:eastAsia="仿宋" w:cs="仿宋"/>
          <w:sz w:val="28"/>
          <w:szCs w:val="28"/>
          <w:u w:val="none"/>
        </w:rPr>
        <w:t xml:space="preserve"> 应届普通高中毕业考生（第一类考生）、中职考生和往届普通高中考生及同等学力考生（第二类考生）的类别确定及普通高中学业水平合格性考试成绩的认定以省教育考试院提供的数据为依据。普通高中学业水平合格性考试有效</w:t>
      </w:r>
      <w:r>
        <w:rPr>
          <w:rFonts w:ascii="等线" w:hAnsi="等线" w:eastAsia="仿宋" w:cs="仿宋"/>
          <w:sz w:val="28"/>
          <w:szCs w:val="28"/>
          <w:u w:val="none"/>
        </w:rPr>
        <w:t>成</w:t>
      </w:r>
      <w:r>
        <w:rPr>
          <w:rFonts w:hint="eastAsia" w:ascii="等线" w:hAnsi="等线" w:eastAsia="仿宋" w:cs="仿宋"/>
          <w:sz w:val="28"/>
          <w:szCs w:val="28"/>
          <w:u w:val="none"/>
        </w:rPr>
        <w:t>绩不全</w:t>
      </w:r>
      <w:r>
        <w:rPr>
          <w:rFonts w:ascii="等线" w:hAnsi="等线" w:eastAsia="仿宋" w:cs="仿宋"/>
          <w:sz w:val="28"/>
          <w:szCs w:val="28"/>
          <w:u w:val="none"/>
        </w:rPr>
        <w:t>的</w:t>
      </w:r>
      <w:r>
        <w:rPr>
          <w:rFonts w:hint="eastAsia" w:ascii="等线" w:hAnsi="等线" w:eastAsia="仿宋" w:cs="仿宋"/>
          <w:sz w:val="28"/>
          <w:szCs w:val="28"/>
          <w:u w:val="none"/>
        </w:rPr>
        <w:t>应届普通高中毕业考生</w:t>
      </w:r>
      <w:r>
        <w:rPr>
          <w:rFonts w:ascii="等线" w:hAnsi="等线" w:eastAsia="仿宋" w:cs="仿宋"/>
          <w:sz w:val="28"/>
          <w:szCs w:val="28"/>
          <w:u w:val="none"/>
        </w:rPr>
        <w:t>必须按照</w:t>
      </w:r>
      <w:r>
        <w:rPr>
          <w:rFonts w:hint="eastAsia" w:ascii="等线" w:hAnsi="等线" w:eastAsia="仿宋" w:cs="仿宋"/>
          <w:sz w:val="28"/>
          <w:szCs w:val="28"/>
          <w:u w:val="none"/>
        </w:rPr>
        <w:t>中职考生和往届普通高中考生及同等学力考生</w:t>
      </w:r>
      <w:r>
        <w:rPr>
          <w:rFonts w:ascii="等线" w:hAnsi="等线" w:eastAsia="仿宋" w:cs="仿宋"/>
          <w:sz w:val="28"/>
          <w:szCs w:val="28"/>
          <w:u w:val="none"/>
        </w:rPr>
        <w:t>的要求</w:t>
      </w:r>
      <w:r>
        <w:rPr>
          <w:rFonts w:hint="eastAsia" w:ascii="等线" w:hAnsi="等线" w:eastAsia="仿宋" w:cs="仿宋"/>
          <w:sz w:val="28"/>
          <w:szCs w:val="28"/>
          <w:u w:val="none"/>
        </w:rPr>
        <w:t>参加</w:t>
      </w:r>
      <w:r>
        <w:rPr>
          <w:rFonts w:ascii="等线" w:hAnsi="等线" w:eastAsia="仿宋" w:cs="仿宋"/>
          <w:sz w:val="28"/>
          <w:szCs w:val="28"/>
          <w:u w:val="none"/>
        </w:rPr>
        <w:t>文化</w:t>
      </w:r>
      <w:r>
        <w:rPr>
          <w:rFonts w:hint="eastAsia" w:ascii="等线" w:hAnsi="等线" w:eastAsia="仿宋" w:cs="仿宋"/>
          <w:sz w:val="28"/>
          <w:szCs w:val="28"/>
          <w:u w:val="none"/>
        </w:rPr>
        <w:t>素质测试及</w:t>
      </w:r>
      <w:r>
        <w:rPr>
          <w:rFonts w:ascii="等线" w:hAnsi="等线" w:eastAsia="仿宋" w:cs="仿宋"/>
          <w:sz w:val="28"/>
          <w:szCs w:val="28"/>
          <w:u w:val="none"/>
        </w:rPr>
        <w:t>录取。</w:t>
      </w:r>
    </w:p>
    <w:p>
      <w:pPr>
        <w:widowControl/>
        <w:shd w:val="clear" w:color="auto" w:fill="FFFFFF"/>
        <w:spacing w:line="500" w:lineRule="exact"/>
        <w:ind w:firstLine="562" w:firstLineChars="200"/>
        <w:jc w:val="left"/>
        <w:rPr>
          <w:rFonts w:ascii="等线" w:hAnsi="等线" w:eastAsia="仿宋" w:cs="仿宋"/>
          <w:sz w:val="28"/>
          <w:szCs w:val="28"/>
          <w:u w:val="none"/>
        </w:rPr>
      </w:pPr>
      <w:r>
        <w:rPr>
          <w:rFonts w:hint="eastAsia" w:ascii="等线" w:hAnsi="等线" w:eastAsia="仿宋" w:cs="仿宋"/>
          <w:b/>
          <w:bCs/>
          <w:sz w:val="28"/>
          <w:szCs w:val="28"/>
          <w:u w:val="none"/>
        </w:rPr>
        <w:t>第二十六条</w:t>
      </w:r>
      <w:r>
        <w:rPr>
          <w:rFonts w:hint="eastAsia" w:ascii="等线" w:hAnsi="等线" w:eastAsia="仿宋" w:cs="仿宋"/>
          <w:sz w:val="28"/>
          <w:szCs w:val="28"/>
          <w:u w:val="none"/>
        </w:rPr>
        <w:t xml:space="preserve"> 单招录取首先对报考单列计划的考生（第三类、第四类）进行录取，单列计划只录取第一志愿报考的考生，如有剩余单列计划则转为普通类计划录取第一类、第二类考生。</w:t>
      </w:r>
    </w:p>
    <w:p>
      <w:pPr>
        <w:widowControl/>
        <w:shd w:val="clear" w:color="auto" w:fill="FFFFFF"/>
        <w:spacing w:line="500" w:lineRule="exact"/>
        <w:ind w:firstLine="562" w:firstLineChars="200"/>
        <w:jc w:val="left"/>
        <w:rPr>
          <w:rFonts w:ascii="等线" w:hAnsi="等线" w:eastAsia="仿宋" w:cs="仿宋"/>
          <w:sz w:val="28"/>
          <w:szCs w:val="28"/>
          <w:u w:val="none"/>
        </w:rPr>
      </w:pPr>
      <w:r>
        <w:rPr>
          <w:rFonts w:hint="eastAsia" w:ascii="等线" w:hAnsi="等线" w:eastAsia="仿宋" w:cs="仿宋"/>
          <w:b/>
          <w:bCs/>
          <w:sz w:val="28"/>
          <w:szCs w:val="28"/>
          <w:u w:val="none"/>
        </w:rPr>
        <w:t xml:space="preserve">第二十七条 </w:t>
      </w:r>
      <w:r>
        <w:rPr>
          <w:rFonts w:hint="eastAsia" w:ascii="等线" w:hAnsi="等线" w:eastAsia="仿宋" w:cs="仿宋"/>
          <w:sz w:val="28"/>
          <w:szCs w:val="28"/>
          <w:u w:val="none"/>
        </w:rPr>
        <w:t>普通类考生分类别分专业招生计划以实际参考的考生人数为基数，按专业计划数除以该专业参考总人数再乘以各类别参考人数的计算公式列出各专业第一类考生（具有2023年普通高中学业水平合格性考试有效成绩）、第二类考生（含普通高中学业水平合格性考试有效成绩不全的应届普通高中考生）的实际录取计划数。例如，某专业招生计划共100人，单列计划已录取5人，剩余计划95人录取第一类、第二类学生，如第一类考生、第二类考生一志愿实际参考的人数分别为</w:t>
      </w:r>
      <w:r>
        <w:rPr>
          <w:rFonts w:ascii="等线" w:hAnsi="等线" w:eastAsia="仿宋" w:cs="仿宋"/>
          <w:sz w:val="28"/>
          <w:szCs w:val="28"/>
          <w:u w:val="none"/>
        </w:rPr>
        <w:t>150</w:t>
      </w:r>
      <w:r>
        <w:rPr>
          <w:rFonts w:hint="eastAsia" w:ascii="等线" w:hAnsi="等线" w:eastAsia="仿宋" w:cs="仿宋"/>
          <w:sz w:val="28"/>
          <w:szCs w:val="28"/>
          <w:u w:val="none"/>
        </w:rPr>
        <w:t>、</w:t>
      </w:r>
      <w:r>
        <w:rPr>
          <w:rFonts w:ascii="等线" w:hAnsi="等线" w:eastAsia="仿宋" w:cs="仿宋"/>
          <w:sz w:val="28"/>
          <w:szCs w:val="28"/>
          <w:u w:val="none"/>
        </w:rPr>
        <w:t>50</w:t>
      </w:r>
      <w:r>
        <w:rPr>
          <w:rFonts w:hint="eastAsia" w:ascii="等线" w:hAnsi="等线" w:eastAsia="仿宋" w:cs="仿宋"/>
          <w:sz w:val="28"/>
          <w:szCs w:val="28"/>
          <w:u w:val="none"/>
        </w:rPr>
        <w:t>人，根据同比例公</w:t>
      </w:r>
      <w:r>
        <w:rPr>
          <w:rFonts w:hint="eastAsia" w:ascii="等线" w:hAnsi="等线" w:eastAsia="仿宋" w:cs="仿宋"/>
          <w:sz w:val="28"/>
          <w:szCs w:val="28"/>
          <w:u w:val="none"/>
          <w:lang w:val="en-US" w:eastAsia="zh-CN"/>
        </w:rPr>
        <w:t>式</w:t>
      </w:r>
      <w:r>
        <w:rPr>
          <w:rFonts w:hint="eastAsia" w:ascii="等线" w:hAnsi="等线" w:eastAsia="仿宋" w:cs="仿宋"/>
          <w:sz w:val="28"/>
          <w:szCs w:val="28"/>
          <w:u w:val="none"/>
        </w:rPr>
        <w:t>计算可得第一类、第二类考生的计划数为71、24人。第一类考生计划数计算公式：95/（150+50）</w:t>
      </w:r>
      <w:r>
        <w:rPr>
          <w:rFonts w:hint="eastAsia" w:ascii="汉仪细圆B5" w:hAnsi="汉仪细圆B5" w:eastAsia="汉仪细圆B5" w:cs="汉仪细圆B5"/>
          <w:sz w:val="28"/>
          <w:szCs w:val="28"/>
          <w:u w:val="none"/>
        </w:rPr>
        <w:t>×150</w:t>
      </w:r>
      <w:r>
        <w:rPr>
          <w:rFonts w:hint="eastAsia" w:ascii="等线" w:hAnsi="等线" w:eastAsia="仿宋" w:cs="仿宋"/>
          <w:sz w:val="28"/>
          <w:szCs w:val="28"/>
          <w:u w:val="none"/>
        </w:rPr>
        <w:t>。各类别各专业计划确定后，录取过程中不再调整和追加。</w:t>
      </w:r>
    </w:p>
    <w:p>
      <w:pPr>
        <w:widowControl/>
        <w:shd w:val="clear" w:color="auto" w:fill="FFFFFF"/>
        <w:spacing w:line="500" w:lineRule="exact"/>
        <w:ind w:firstLine="562" w:firstLineChars="200"/>
        <w:jc w:val="left"/>
        <w:rPr>
          <w:rFonts w:ascii="等线" w:hAnsi="等线" w:eastAsia="仿宋" w:cs="仿宋"/>
          <w:sz w:val="28"/>
          <w:szCs w:val="28"/>
          <w:u w:val="none"/>
        </w:rPr>
      </w:pPr>
      <w:r>
        <w:rPr>
          <w:rFonts w:hint="eastAsia" w:ascii="等线" w:hAnsi="等线" w:eastAsia="仿宋" w:cs="仿宋"/>
          <w:b/>
          <w:bCs/>
          <w:sz w:val="28"/>
          <w:szCs w:val="28"/>
          <w:u w:val="none"/>
        </w:rPr>
        <w:t>第二十八条</w:t>
      </w:r>
      <w:r>
        <w:rPr>
          <w:rFonts w:hint="eastAsia" w:ascii="等线" w:hAnsi="等线" w:eastAsia="仿宋" w:cs="仿宋"/>
          <w:sz w:val="28"/>
          <w:szCs w:val="28"/>
          <w:u w:val="none"/>
        </w:rPr>
        <w:t xml:space="preserve"> 单招录取工作按照“学校负责、招办监督”的原则进行。各类别录取时，按照</w:t>
      </w:r>
      <w:r>
        <w:rPr>
          <w:rFonts w:hint="eastAsia" w:ascii="等线" w:hAnsi="等线" w:eastAsia="仿宋" w:cs="仿宋"/>
          <w:b/>
          <w:sz w:val="28"/>
          <w:szCs w:val="28"/>
          <w:u w:val="none"/>
        </w:rPr>
        <w:t>志愿优先的方式</w:t>
      </w:r>
      <w:r>
        <w:rPr>
          <w:rFonts w:hint="eastAsia" w:ascii="等线" w:hAnsi="等线" w:eastAsia="仿宋" w:cs="仿宋"/>
          <w:sz w:val="28"/>
          <w:szCs w:val="28"/>
          <w:u w:val="none"/>
        </w:rPr>
        <w:t>进行。各类别按照以下顺序进行。</w:t>
      </w:r>
    </w:p>
    <w:p>
      <w:pPr>
        <w:widowControl/>
        <w:shd w:val="clear" w:color="auto" w:fill="FFFFFF"/>
        <w:spacing w:line="500" w:lineRule="exact"/>
        <w:ind w:firstLine="560" w:firstLineChars="200"/>
        <w:jc w:val="left"/>
        <w:rPr>
          <w:rFonts w:ascii="方正小标宋简体" w:hAnsi="方正小标宋简体" w:eastAsia="方正小标宋简体" w:cs="方正小标宋简体"/>
          <w:sz w:val="28"/>
          <w:szCs w:val="28"/>
          <w:u w:val="none"/>
        </w:rPr>
      </w:pPr>
      <w:r>
        <w:rPr>
          <w:rFonts w:hint="eastAsia" w:ascii="等线" w:hAnsi="等线" w:eastAsia="仿宋" w:cs="仿宋"/>
          <w:sz w:val="28"/>
          <w:szCs w:val="28"/>
          <w:u w:val="none"/>
        </w:rPr>
        <w:t>1.退役军人考生。按考生职业技能测试综合成绩从高分到低分进行录取，录完为止。为避免避免个别专业扎堆报考，造成给后续普通类考生计划不足，各专业录取退役军人考生的人数不超过</w:t>
      </w:r>
      <w:r>
        <w:rPr>
          <w:rFonts w:ascii="等线" w:hAnsi="等线" w:eastAsia="仿宋" w:cs="仿宋"/>
          <w:sz w:val="28"/>
          <w:szCs w:val="28"/>
          <w:u w:val="none"/>
        </w:rPr>
        <w:t>2</w:t>
      </w:r>
      <w:r>
        <w:rPr>
          <w:rFonts w:hint="eastAsia" w:ascii="等线" w:hAnsi="等线" w:eastAsia="仿宋" w:cs="仿宋"/>
          <w:sz w:val="28"/>
          <w:szCs w:val="28"/>
          <w:u w:val="none"/>
        </w:rPr>
        <w:t>人。</w:t>
      </w:r>
    </w:p>
    <w:p>
      <w:pPr>
        <w:widowControl/>
        <w:shd w:val="clear" w:color="auto" w:fill="FFFFFF"/>
        <w:spacing w:line="500" w:lineRule="exact"/>
        <w:ind w:firstLine="560" w:firstLineChars="200"/>
        <w:jc w:val="left"/>
        <w:rPr>
          <w:rFonts w:ascii="等线" w:hAnsi="等线" w:eastAsia="仿宋" w:cs="仿宋"/>
          <w:color w:val="EE822F" w:themeColor="accent2"/>
          <w:sz w:val="28"/>
          <w:szCs w:val="28"/>
          <w:u w:val="none"/>
          <w14:textFill>
            <w14:solidFill>
              <w14:schemeClr w14:val="accent2"/>
            </w14:solidFill>
          </w14:textFill>
        </w:rPr>
      </w:pPr>
      <w:r>
        <w:rPr>
          <w:rFonts w:hint="eastAsia" w:ascii="等线" w:hAnsi="等线" w:eastAsia="仿宋" w:cs="仿宋"/>
          <w:sz w:val="28"/>
          <w:szCs w:val="28"/>
          <w:u w:val="none"/>
        </w:rPr>
        <w:t>2.艺术体育特长生。依据考生所填报项目按综合成绩从高分到低分进行录取，具体规则详见《湖南汽车工程职业学院（校）2024年艺术、体育特长生高职单招方案》。为避免个别专业扎堆报考，造成后续普通类考生计划不足，各专业录取艺术（音乐类、舞蹈类）、体育特长生考生的人数不超过</w:t>
      </w:r>
      <w:r>
        <w:rPr>
          <w:rFonts w:ascii="等线" w:hAnsi="等线" w:eastAsia="仿宋" w:cs="仿宋"/>
          <w:sz w:val="28"/>
          <w:szCs w:val="28"/>
          <w:u w:val="none"/>
        </w:rPr>
        <w:t>3</w:t>
      </w:r>
      <w:r>
        <w:rPr>
          <w:rFonts w:hint="eastAsia" w:ascii="等线" w:hAnsi="等线" w:eastAsia="仿宋" w:cs="仿宋"/>
          <w:sz w:val="28"/>
          <w:szCs w:val="28"/>
          <w:u w:val="none"/>
        </w:rPr>
        <w:t>人；</w:t>
      </w:r>
      <w:r>
        <w:rPr>
          <w:rFonts w:hint="eastAsia" w:eastAsia="仿宋" w:cs="仿宋" w:asciiTheme="minorHAnsi" w:hAnsiTheme="minorHAnsi"/>
          <w:sz w:val="28"/>
          <w:szCs w:val="28"/>
          <w:u w:val="none"/>
        </w:rPr>
        <w:t>数字媒体艺术设计、室内艺术设计、产品艺术设计、服装与服饰设计专业，</w:t>
      </w:r>
      <w:r>
        <w:rPr>
          <w:rFonts w:hint="eastAsia" w:ascii="等线" w:hAnsi="等线" w:eastAsia="仿宋" w:cs="仿宋"/>
          <w:sz w:val="28"/>
          <w:szCs w:val="28"/>
          <w:u w:val="none"/>
        </w:rPr>
        <w:t>同一个专业录取艺术（美术类）特长生考生的人数不超过</w:t>
      </w:r>
      <w:r>
        <w:rPr>
          <w:rFonts w:ascii="等线" w:hAnsi="等线" w:eastAsia="仿宋" w:cs="仿宋"/>
          <w:sz w:val="28"/>
          <w:szCs w:val="28"/>
          <w:u w:val="none"/>
        </w:rPr>
        <w:t>10</w:t>
      </w:r>
      <w:r>
        <w:rPr>
          <w:rFonts w:hint="eastAsia" w:ascii="等线" w:hAnsi="等线" w:eastAsia="仿宋" w:cs="仿宋"/>
          <w:sz w:val="28"/>
          <w:szCs w:val="28"/>
          <w:u w:val="none"/>
        </w:rPr>
        <w:t>人。</w:t>
      </w:r>
    </w:p>
    <w:p>
      <w:pPr>
        <w:widowControl/>
        <w:shd w:val="clear" w:color="auto" w:fill="FFFFFF"/>
        <w:spacing w:line="500" w:lineRule="exact"/>
        <w:jc w:val="left"/>
        <w:rPr>
          <w:rFonts w:ascii="等线" w:hAnsi="等线" w:eastAsia="仿宋" w:cs="仿宋"/>
          <w:sz w:val="28"/>
          <w:szCs w:val="28"/>
          <w:u w:val="none"/>
        </w:rPr>
      </w:pPr>
      <w:r>
        <w:rPr>
          <w:rFonts w:hint="eastAsia" w:ascii="等线" w:hAnsi="等线" w:eastAsia="仿宋" w:cs="仿宋"/>
          <w:sz w:val="28"/>
          <w:szCs w:val="28"/>
          <w:u w:val="none"/>
        </w:rPr>
        <w:t xml:space="preserve">    4.普通类考生。根据各专业分类别招生计划数，依据考生所填报专业按综合成绩从高分到低分进行录取，录满为止。如遇生源不足，则对该专业所对应专业组内未录取且服从调剂的考生按综合成绩从高分到低分进行调剂录取。</w:t>
      </w:r>
    </w:p>
    <w:p>
      <w:pPr>
        <w:widowControl/>
        <w:shd w:val="clear" w:color="auto" w:fill="FFFFFF"/>
        <w:spacing w:line="500" w:lineRule="exact"/>
        <w:ind w:firstLine="562" w:firstLineChars="200"/>
        <w:jc w:val="left"/>
        <w:rPr>
          <w:rFonts w:ascii="等线" w:hAnsi="等线" w:eastAsia="仿宋" w:cs="仿宋"/>
          <w:sz w:val="28"/>
          <w:szCs w:val="28"/>
          <w:u w:val="none"/>
        </w:rPr>
      </w:pPr>
      <w:r>
        <w:rPr>
          <w:rFonts w:hint="eastAsia" w:ascii="等线" w:hAnsi="等线" w:eastAsia="仿宋" w:cs="仿宋"/>
          <w:b/>
          <w:bCs/>
          <w:sz w:val="28"/>
          <w:szCs w:val="28"/>
          <w:u w:val="none"/>
        </w:rPr>
        <w:t>第二十九条</w:t>
      </w:r>
      <w:r>
        <w:rPr>
          <w:rFonts w:hint="eastAsia" w:ascii="等线" w:hAnsi="等线" w:eastAsia="仿宋" w:cs="仿宋"/>
          <w:sz w:val="28"/>
          <w:szCs w:val="28"/>
          <w:u w:val="none"/>
        </w:rPr>
        <w:t xml:space="preserve"> 对于末位同分的考生，依据以下排序原则进行录取。同分排序规则为：按文化素质测试成绩之和、语文、数学、英语的成绩顺序依次排列。</w:t>
      </w:r>
    </w:p>
    <w:p>
      <w:pPr>
        <w:widowControl/>
        <w:shd w:val="clear" w:color="auto" w:fill="FFFFFF"/>
        <w:spacing w:line="500" w:lineRule="exact"/>
        <w:ind w:firstLine="562" w:firstLineChars="200"/>
        <w:jc w:val="left"/>
        <w:rPr>
          <w:rFonts w:ascii="方正小标宋简体" w:hAnsi="方正小标宋简体" w:eastAsia="方正小标宋简体" w:cs="方正小标宋简体"/>
          <w:color w:val="FF0000"/>
          <w:sz w:val="28"/>
          <w:szCs w:val="28"/>
          <w:u w:val="none"/>
        </w:rPr>
      </w:pPr>
      <w:r>
        <w:rPr>
          <w:rFonts w:hint="eastAsia" w:ascii="等线" w:hAnsi="等线" w:eastAsia="仿宋" w:cs="仿宋"/>
          <w:b/>
          <w:bCs/>
          <w:sz w:val="28"/>
          <w:szCs w:val="28"/>
          <w:u w:val="none"/>
        </w:rPr>
        <w:t xml:space="preserve">第三十条 </w:t>
      </w:r>
      <w:r>
        <w:rPr>
          <w:rFonts w:hint="eastAsia" w:ascii="等线" w:hAnsi="等线" w:eastAsia="仿宋" w:cs="仿宋"/>
          <w:sz w:val="28"/>
          <w:szCs w:val="28"/>
          <w:u w:val="none"/>
        </w:rPr>
        <w:t>为保障生源质量，我校提前确定录取合格标准，未合格的不予录取。合格标准是：1、时尚表演与传播专业要求技能展示达到</w:t>
      </w:r>
      <w:r>
        <w:rPr>
          <w:rFonts w:ascii="等线" w:hAnsi="等线" w:eastAsia="仿宋" w:cs="仿宋"/>
          <w:sz w:val="28"/>
          <w:szCs w:val="28"/>
          <w:u w:val="none"/>
        </w:rPr>
        <w:t>24分及以上</w:t>
      </w:r>
      <w:r>
        <w:rPr>
          <w:rFonts w:hint="eastAsia" w:ascii="等线" w:hAnsi="等线" w:eastAsia="仿宋" w:cs="仿宋"/>
          <w:sz w:val="28"/>
          <w:szCs w:val="28"/>
          <w:u w:val="none"/>
        </w:rPr>
        <w:t>。2、体育特长生专项测试成绩达到</w:t>
      </w:r>
      <w:r>
        <w:rPr>
          <w:rFonts w:ascii="等线" w:hAnsi="等线" w:eastAsia="仿宋" w:cs="仿宋"/>
          <w:sz w:val="28"/>
          <w:szCs w:val="28"/>
          <w:u w:val="none"/>
        </w:rPr>
        <w:t>270分及以上。</w:t>
      </w:r>
      <w:r>
        <w:rPr>
          <w:rFonts w:hint="eastAsia" w:ascii="等线" w:hAnsi="等线" w:eastAsia="仿宋" w:cs="仿宋"/>
          <w:sz w:val="28"/>
          <w:szCs w:val="28"/>
          <w:u w:val="none"/>
        </w:rPr>
        <w:t>3、艺术（音乐、舞蹈类）特长生专项测试成绩达到</w:t>
      </w:r>
      <w:r>
        <w:rPr>
          <w:rFonts w:ascii="等线" w:hAnsi="等线" w:eastAsia="仿宋" w:cs="仿宋"/>
          <w:sz w:val="28"/>
          <w:szCs w:val="28"/>
          <w:u w:val="none"/>
        </w:rPr>
        <w:t>270分及以上。</w:t>
      </w:r>
      <w:r>
        <w:rPr>
          <w:rFonts w:hint="eastAsia" w:ascii="等线" w:hAnsi="等线" w:eastAsia="仿宋" w:cs="仿宋"/>
          <w:sz w:val="28"/>
          <w:szCs w:val="28"/>
          <w:u w:val="none"/>
        </w:rPr>
        <w:t>4、艺术（美术类）特长生专项测试成绩达到240分</w:t>
      </w:r>
      <w:r>
        <w:rPr>
          <w:rFonts w:ascii="等线" w:hAnsi="等线" w:eastAsia="仿宋" w:cs="仿宋"/>
          <w:sz w:val="28"/>
          <w:szCs w:val="28"/>
          <w:u w:val="none"/>
        </w:rPr>
        <w:t>及以上。</w:t>
      </w:r>
    </w:p>
    <w:p>
      <w:pPr>
        <w:widowControl/>
        <w:shd w:val="clear" w:color="auto" w:fill="FFFFFF"/>
        <w:spacing w:line="500" w:lineRule="exact"/>
        <w:ind w:firstLine="562" w:firstLineChars="200"/>
        <w:jc w:val="left"/>
        <w:rPr>
          <w:rFonts w:ascii="等线" w:hAnsi="等线" w:eastAsia="仿宋" w:cs="仿宋"/>
          <w:sz w:val="28"/>
          <w:szCs w:val="28"/>
          <w:u w:val="none"/>
        </w:rPr>
      </w:pPr>
      <w:r>
        <w:rPr>
          <w:rFonts w:hint="eastAsia" w:ascii="等线" w:hAnsi="等线" w:eastAsia="仿宋" w:cs="仿宋"/>
          <w:b/>
          <w:bCs/>
          <w:sz w:val="28"/>
          <w:szCs w:val="28"/>
          <w:u w:val="none"/>
        </w:rPr>
        <w:t xml:space="preserve">第三十一条 </w:t>
      </w:r>
      <w:r>
        <w:rPr>
          <w:rFonts w:hint="eastAsia" w:ascii="等线" w:hAnsi="等线" w:eastAsia="仿宋" w:cs="仿宋"/>
          <w:sz w:val="28"/>
          <w:szCs w:val="28"/>
          <w:u w:val="none"/>
        </w:rPr>
        <w:t>我校将通过官网（</w:t>
      </w:r>
      <w:r>
        <w:rPr>
          <w:rFonts w:ascii="等线" w:hAnsi="等线" w:eastAsia="仿宋" w:cs="仿宋"/>
          <w:sz w:val="28"/>
          <w:szCs w:val="28"/>
          <w:u w:val="none"/>
        </w:rPr>
        <w:t>https://zs.hnqczy.com/danzhao/</w:t>
      </w:r>
      <w:r>
        <w:rPr>
          <w:rFonts w:hint="eastAsia" w:ascii="等线" w:hAnsi="等线" w:eastAsia="仿宋" w:cs="仿宋"/>
          <w:sz w:val="28"/>
          <w:szCs w:val="28"/>
          <w:u w:val="none"/>
        </w:rPr>
        <w:t>）发布单招拟录取名单，拟录取考生需在我校规定时间内办理相关录取确认手续。</w:t>
      </w:r>
    </w:p>
    <w:p>
      <w:pPr>
        <w:widowControl/>
        <w:shd w:val="clear" w:color="auto" w:fill="FFFFFF"/>
        <w:spacing w:line="500" w:lineRule="exact"/>
        <w:ind w:firstLine="562" w:firstLineChars="200"/>
        <w:jc w:val="left"/>
        <w:rPr>
          <w:rFonts w:ascii="等线" w:hAnsi="等线" w:eastAsia="仿宋" w:cs="仿宋"/>
          <w:b/>
          <w:color w:val="FF0000"/>
          <w:sz w:val="28"/>
          <w:szCs w:val="28"/>
          <w:u w:val="none"/>
        </w:rPr>
      </w:pPr>
      <w:r>
        <w:rPr>
          <w:rFonts w:hint="eastAsia" w:ascii="等线" w:hAnsi="等线" w:eastAsia="仿宋" w:cs="仿宋"/>
          <w:b/>
          <w:bCs/>
          <w:sz w:val="28"/>
          <w:szCs w:val="28"/>
          <w:u w:val="none"/>
        </w:rPr>
        <w:t>第三十二条</w:t>
      </w:r>
      <w:r>
        <w:rPr>
          <w:rFonts w:hint="eastAsia" w:ascii="等线" w:hAnsi="等线" w:eastAsia="仿宋" w:cs="仿宋"/>
          <w:sz w:val="28"/>
          <w:szCs w:val="28"/>
          <w:u w:val="none"/>
        </w:rPr>
        <w:t xml:space="preserve"> 单招录取的学生不得参加本年度统一高考和普通高校对口招生考试。单招录取的学生不得转学，特殊情况需转专业的，按照我校</w:t>
      </w:r>
      <w:r>
        <w:rPr>
          <w:rFonts w:ascii="等线" w:hAnsi="等线" w:eastAsia="仿宋" w:cs="仿宋"/>
          <w:sz w:val="28"/>
          <w:szCs w:val="28"/>
          <w:u w:val="none"/>
        </w:rPr>
        <w:t>《2024级学生专业调整方案》执行。</w:t>
      </w:r>
    </w:p>
    <w:p>
      <w:pPr>
        <w:widowControl/>
        <w:shd w:val="clear" w:color="auto" w:fill="FFFFFF"/>
        <w:spacing w:line="500" w:lineRule="exact"/>
        <w:ind w:firstLine="562" w:firstLineChars="200"/>
        <w:jc w:val="left"/>
        <w:rPr>
          <w:rFonts w:ascii="仿宋" w:hAnsi="仿宋" w:eastAsia="仿宋" w:cs="仿宋"/>
          <w:sz w:val="28"/>
          <w:szCs w:val="28"/>
          <w:u w:val="none"/>
        </w:rPr>
      </w:pPr>
      <w:r>
        <w:rPr>
          <w:rFonts w:hint="eastAsia" w:ascii="等线" w:hAnsi="等线" w:eastAsia="仿宋" w:cs="仿宋"/>
          <w:b/>
          <w:bCs/>
          <w:sz w:val="28"/>
          <w:szCs w:val="28"/>
          <w:u w:val="none"/>
        </w:rPr>
        <w:t>第三十三条</w:t>
      </w:r>
      <w:r>
        <w:rPr>
          <w:rFonts w:hint="eastAsia" w:ascii="等线" w:hAnsi="等线" w:eastAsia="仿宋" w:cs="仿宋"/>
          <w:sz w:val="28"/>
          <w:szCs w:val="28"/>
          <w:u w:val="none"/>
        </w:rPr>
        <w:t xml:space="preserve"> 单招第一志愿录取结束后，如有剩余专业计划，我校将向社会公布有缺额的专业及计划数，并组织第二志愿报考我校且未被第一志愿录取考生举行考试。第二志愿考试要求及录取规则等与第一志愿的相关规定一致。</w:t>
      </w:r>
    </w:p>
    <w:p>
      <w:pPr>
        <w:numPr>
          <w:ilvl w:val="0"/>
          <w:numId w:val="2"/>
        </w:numPr>
        <w:spacing w:before="156" w:beforeLines="50" w:after="156" w:afterLines="50" w:line="680" w:lineRule="exact"/>
        <w:jc w:val="center"/>
        <w:rPr>
          <w:rFonts w:ascii="仿宋" w:hAnsi="仿宋" w:eastAsia="仿宋" w:cs="仿宋"/>
          <w:b/>
          <w:bCs/>
          <w:sz w:val="32"/>
          <w:szCs w:val="32"/>
          <w:u w:val="none"/>
        </w:rPr>
      </w:pPr>
      <w:r>
        <w:rPr>
          <w:rFonts w:hint="eastAsia" w:ascii="仿宋" w:hAnsi="仿宋" w:eastAsia="仿宋" w:cs="仿宋"/>
          <w:b/>
          <w:bCs/>
          <w:sz w:val="32"/>
          <w:szCs w:val="32"/>
          <w:u w:val="none"/>
        </w:rPr>
        <w:t>监督管理</w:t>
      </w:r>
    </w:p>
    <w:p>
      <w:pPr>
        <w:spacing w:line="500" w:lineRule="exact"/>
        <w:ind w:firstLine="562" w:firstLineChars="200"/>
        <w:jc w:val="left"/>
        <w:rPr>
          <w:rFonts w:ascii="等线" w:hAnsi="等线" w:eastAsia="仿宋" w:cs="仿宋"/>
          <w:sz w:val="28"/>
          <w:szCs w:val="28"/>
          <w:u w:val="none"/>
        </w:rPr>
      </w:pPr>
      <w:r>
        <w:rPr>
          <w:rFonts w:hint="eastAsia" w:ascii="等线" w:hAnsi="等线" w:eastAsia="仿宋" w:cs="仿宋"/>
          <w:b/>
          <w:bCs/>
          <w:sz w:val="28"/>
          <w:szCs w:val="28"/>
          <w:u w:val="none"/>
        </w:rPr>
        <w:t xml:space="preserve">第三十四条 </w:t>
      </w:r>
      <w:r>
        <w:rPr>
          <w:rFonts w:hint="eastAsia" w:ascii="等线" w:hAnsi="等线" w:eastAsia="仿宋" w:cs="仿宋"/>
          <w:sz w:val="28"/>
          <w:szCs w:val="28"/>
          <w:u w:val="none"/>
        </w:rPr>
        <w:t>单招考试及录取结束后，学校按照要求及时将考试结果及拟录取考生情况在学校官网公示。</w:t>
      </w:r>
    </w:p>
    <w:p>
      <w:pPr>
        <w:spacing w:line="500" w:lineRule="exact"/>
        <w:ind w:firstLine="562" w:firstLineChars="200"/>
        <w:jc w:val="left"/>
        <w:rPr>
          <w:rFonts w:ascii="等线" w:hAnsi="等线" w:eastAsia="仿宋" w:cs="仿宋"/>
          <w:sz w:val="28"/>
          <w:szCs w:val="28"/>
          <w:u w:val="none"/>
        </w:rPr>
      </w:pPr>
      <w:r>
        <w:rPr>
          <w:rFonts w:hint="eastAsia" w:ascii="等线" w:hAnsi="等线" w:eastAsia="仿宋" w:cs="仿宋"/>
          <w:b/>
          <w:bCs/>
          <w:sz w:val="28"/>
          <w:szCs w:val="28"/>
          <w:u w:val="none"/>
        </w:rPr>
        <w:t xml:space="preserve">第三十五条 </w:t>
      </w:r>
      <w:r>
        <w:rPr>
          <w:rFonts w:hint="eastAsia" w:ascii="等线" w:hAnsi="等线" w:eastAsia="仿宋" w:cs="仿宋"/>
          <w:sz w:val="28"/>
          <w:szCs w:val="28"/>
          <w:u w:val="none"/>
        </w:rPr>
        <w:t>单招期间，确保规范有序、公平公正，在学校纪委全程监督检查下进行单招考试、录取等工作。</w:t>
      </w:r>
    </w:p>
    <w:p>
      <w:pPr>
        <w:spacing w:line="500" w:lineRule="exact"/>
        <w:ind w:firstLine="562" w:firstLineChars="200"/>
        <w:jc w:val="left"/>
        <w:rPr>
          <w:rFonts w:ascii="等线" w:hAnsi="等线" w:eastAsia="仿宋" w:cs="仿宋"/>
          <w:sz w:val="28"/>
          <w:szCs w:val="28"/>
          <w:u w:val="none"/>
        </w:rPr>
      </w:pPr>
      <w:r>
        <w:rPr>
          <w:rFonts w:hint="eastAsia" w:ascii="等线" w:hAnsi="等线" w:eastAsia="仿宋" w:cs="仿宋"/>
          <w:b/>
          <w:bCs/>
          <w:sz w:val="28"/>
          <w:szCs w:val="28"/>
          <w:u w:val="none"/>
        </w:rPr>
        <w:t xml:space="preserve">第三十六条 </w:t>
      </w:r>
      <w:r>
        <w:rPr>
          <w:rFonts w:hint="eastAsia" w:ascii="等线" w:hAnsi="等线" w:eastAsia="仿宋" w:cs="仿宋"/>
          <w:sz w:val="28"/>
          <w:szCs w:val="28"/>
          <w:u w:val="none"/>
        </w:rPr>
        <w:t>学校单招工作严格执行教育部和省教育厅政策规定和纪律要求，没有举办所谓的考前“辅导班”“培训班”，没有与任何社会机构及人员进行单招合作。凡是有社会机构和个人宣传与我校有合作、可以通过“内部指标”方式确保考生录取的，考生可第一时间向教育主管部门反映，遭受相关损失的可向公安机关反映。</w:t>
      </w:r>
    </w:p>
    <w:p>
      <w:pPr>
        <w:spacing w:line="500" w:lineRule="exact"/>
        <w:ind w:firstLine="562" w:firstLineChars="200"/>
        <w:jc w:val="left"/>
        <w:rPr>
          <w:rFonts w:ascii="等线" w:hAnsi="等线" w:eastAsia="仿宋" w:cs="仿宋"/>
          <w:sz w:val="28"/>
          <w:szCs w:val="28"/>
          <w:u w:val="none"/>
        </w:rPr>
      </w:pPr>
      <w:r>
        <w:rPr>
          <w:rFonts w:hint="eastAsia" w:ascii="等线" w:hAnsi="等线" w:eastAsia="仿宋" w:cs="仿宋"/>
          <w:b/>
          <w:bCs/>
          <w:sz w:val="28"/>
          <w:szCs w:val="28"/>
          <w:u w:val="none"/>
        </w:rPr>
        <w:t xml:space="preserve">第三十七条 </w:t>
      </w:r>
      <w:r>
        <w:rPr>
          <w:rFonts w:hint="eastAsia" w:ascii="等线" w:hAnsi="等线" w:eastAsia="仿宋" w:cs="仿宋"/>
          <w:sz w:val="28"/>
          <w:szCs w:val="28"/>
          <w:u w:val="none"/>
        </w:rPr>
        <w:t>我校将严格执行招生政策和招生纪律，对于在单招中违规的考生及工作人员，按《国家教育考试违规处理办法》（教育部令33号）和《普通高等学校招生违规行为处理暂行办法》（教育部令36号）所确定的程序和规定进行处理。欢迎考生、家长及社会对我校单招工作进行监督，我校的投诉举报电话为</w:t>
      </w:r>
      <w:r>
        <w:rPr>
          <w:rFonts w:hint="eastAsia" w:ascii="宋体" w:hAnsi="宋体" w:cs="宋体"/>
          <w:sz w:val="28"/>
          <w:szCs w:val="28"/>
          <w:u w:val="none"/>
        </w:rPr>
        <w:t>0731-22111055</w:t>
      </w:r>
      <w:r>
        <w:rPr>
          <w:rFonts w:hint="eastAsia" w:ascii="等线" w:hAnsi="等线" w:eastAsia="仿宋" w:cs="仿宋"/>
          <w:sz w:val="28"/>
          <w:szCs w:val="28"/>
          <w:u w:val="none"/>
        </w:rPr>
        <w:t>。</w:t>
      </w:r>
    </w:p>
    <w:p>
      <w:pPr>
        <w:numPr>
          <w:ilvl w:val="0"/>
          <w:numId w:val="2"/>
        </w:numPr>
        <w:spacing w:before="156" w:beforeLines="50" w:after="156" w:afterLines="50" w:line="680" w:lineRule="exact"/>
        <w:jc w:val="center"/>
        <w:rPr>
          <w:rFonts w:ascii="仿宋" w:hAnsi="仿宋" w:eastAsia="仿宋" w:cs="仿宋"/>
          <w:b/>
          <w:bCs/>
          <w:sz w:val="32"/>
          <w:szCs w:val="32"/>
          <w:u w:val="none"/>
        </w:rPr>
      </w:pPr>
      <w:r>
        <w:rPr>
          <w:rFonts w:hint="eastAsia" w:ascii="仿宋" w:hAnsi="仿宋" w:eastAsia="仿宋" w:cs="仿宋"/>
          <w:b/>
          <w:bCs/>
          <w:sz w:val="32"/>
          <w:szCs w:val="32"/>
          <w:u w:val="none"/>
        </w:rPr>
        <w:t>附则</w:t>
      </w:r>
    </w:p>
    <w:p>
      <w:pPr>
        <w:pStyle w:val="2"/>
        <w:shd w:val="clear" w:color="auto" w:fill="FFFFFF"/>
        <w:spacing w:line="500" w:lineRule="exact"/>
        <w:ind w:firstLine="562" w:firstLineChars="200"/>
        <w:rPr>
          <w:rFonts w:ascii="等线" w:hAnsi="等线" w:eastAsia="仿宋" w:cs="仿宋"/>
          <w:sz w:val="28"/>
          <w:szCs w:val="28"/>
          <w:u w:val="none"/>
        </w:rPr>
      </w:pPr>
      <w:r>
        <w:rPr>
          <w:rFonts w:hint="eastAsia" w:ascii="等线" w:hAnsi="等线" w:eastAsia="仿宋" w:cs="仿宋"/>
          <w:b/>
          <w:bCs/>
          <w:sz w:val="28"/>
          <w:szCs w:val="28"/>
          <w:u w:val="none"/>
        </w:rPr>
        <w:t>第三十八条</w:t>
      </w:r>
      <w:r>
        <w:rPr>
          <w:rFonts w:hint="eastAsia" w:ascii="等线" w:hAnsi="等线" w:eastAsia="仿宋" w:cs="仿宋"/>
          <w:sz w:val="28"/>
          <w:szCs w:val="28"/>
          <w:u w:val="none"/>
        </w:rPr>
        <w:t xml:space="preserve"> 学校对新生入学设有“绿色通道”。家庭经济特别困难的新生，可持乡（镇）以上人民政府证明向学校学生工作处申请办理学费缓交手续，并可根据国家有关规定申请国家助学贷款。</w:t>
      </w:r>
    </w:p>
    <w:p>
      <w:pPr>
        <w:shd w:val="clear" w:color="auto" w:fill="FFFFFF"/>
        <w:spacing w:line="500" w:lineRule="exact"/>
        <w:ind w:firstLine="562" w:firstLineChars="200"/>
        <w:rPr>
          <w:rFonts w:ascii="等线" w:hAnsi="等线" w:eastAsia="仿宋" w:cs="仿宋"/>
          <w:sz w:val="28"/>
          <w:szCs w:val="28"/>
          <w:u w:val="none"/>
        </w:rPr>
      </w:pPr>
      <w:r>
        <w:rPr>
          <w:rFonts w:hint="eastAsia" w:ascii="等线" w:hAnsi="等线" w:eastAsia="仿宋" w:cs="仿宋"/>
          <w:b/>
          <w:bCs/>
          <w:sz w:val="28"/>
          <w:szCs w:val="28"/>
          <w:u w:val="none"/>
        </w:rPr>
        <w:t xml:space="preserve">第三十九条 </w:t>
      </w:r>
      <w:r>
        <w:rPr>
          <w:rFonts w:hint="eastAsia" w:ascii="等线" w:hAnsi="等线" w:eastAsia="仿宋" w:cs="仿宋"/>
          <w:sz w:val="28"/>
          <w:szCs w:val="28"/>
          <w:u w:val="none"/>
        </w:rPr>
        <w:t>录取考生的体检标准按照教育部、卫生部、中国残疾人联合会颁布的《普通高等学校招生体检工作指导意见》及有关补充规定执行。</w:t>
      </w:r>
    </w:p>
    <w:p>
      <w:pPr>
        <w:shd w:val="clear" w:color="auto" w:fill="FFFFFF"/>
        <w:spacing w:line="500" w:lineRule="exact"/>
        <w:ind w:firstLine="562" w:firstLineChars="200"/>
        <w:rPr>
          <w:rFonts w:ascii="等线" w:hAnsi="等线" w:eastAsia="仿宋" w:cs="仿宋"/>
          <w:b/>
          <w:bCs/>
          <w:sz w:val="32"/>
          <w:szCs w:val="32"/>
          <w:u w:val="none"/>
        </w:rPr>
      </w:pPr>
      <w:r>
        <w:rPr>
          <w:rFonts w:hint="eastAsia" w:ascii="等线" w:hAnsi="等线" w:eastAsia="仿宋" w:cs="仿宋"/>
          <w:b/>
          <w:bCs/>
          <w:sz w:val="28"/>
          <w:szCs w:val="28"/>
          <w:u w:val="none"/>
        </w:rPr>
        <w:t xml:space="preserve">第四十条 </w:t>
      </w:r>
      <w:r>
        <w:rPr>
          <w:rFonts w:hint="eastAsia" w:ascii="等线" w:hAnsi="等线" w:eastAsia="仿宋" w:cs="仿宋"/>
          <w:sz w:val="28"/>
          <w:szCs w:val="28"/>
          <w:u w:val="none"/>
        </w:rPr>
        <w:t>录取考生的思想政治品德考核和身体健康状况检查均采用考生报考普通高校招生考试或对口招生考试时所采集的信息，学生对提供的信息真实性负责。</w:t>
      </w:r>
    </w:p>
    <w:p>
      <w:pPr>
        <w:shd w:val="clear" w:color="auto" w:fill="FFFFFF"/>
        <w:spacing w:line="500" w:lineRule="exact"/>
        <w:ind w:firstLine="562" w:firstLineChars="200"/>
        <w:rPr>
          <w:rFonts w:ascii="等线" w:hAnsi="等线" w:eastAsia="仿宋" w:cs="仿宋"/>
          <w:sz w:val="28"/>
          <w:szCs w:val="28"/>
          <w:u w:val="none"/>
        </w:rPr>
      </w:pPr>
      <w:r>
        <w:rPr>
          <w:rFonts w:hint="eastAsia" w:ascii="等线" w:hAnsi="等线" w:eastAsia="仿宋" w:cs="仿宋"/>
          <w:b/>
          <w:bCs/>
          <w:sz w:val="28"/>
          <w:szCs w:val="28"/>
          <w:u w:val="none"/>
        </w:rPr>
        <w:t>第四十一条</w:t>
      </w:r>
      <w:r>
        <w:rPr>
          <w:rFonts w:hint="eastAsia" w:ascii="等线" w:hAnsi="等线" w:eastAsia="仿宋" w:cs="仿宋"/>
          <w:sz w:val="28"/>
          <w:szCs w:val="28"/>
          <w:u w:val="none"/>
        </w:rPr>
        <w:t xml:space="preserve"> 新生入学后3个月内，学校按照招生政策规定对新生报名资格、身心状况、录取手续及程序、录取资格、优惠资格及相关证明材料等进行复查复核。对复查复核发现的问题，学校将集中研究处理，凡属弄虚作假者，一经查实，取消其入学资格。对于弄虚作假情节严重或涉嫌冒名顶替上大学的，移送相关部门调查处理。</w:t>
      </w:r>
    </w:p>
    <w:p>
      <w:pPr>
        <w:shd w:val="clear" w:color="auto" w:fill="FFFFFF"/>
        <w:spacing w:line="500" w:lineRule="exact"/>
        <w:ind w:firstLine="562" w:firstLineChars="200"/>
        <w:rPr>
          <w:rFonts w:ascii="等线" w:hAnsi="等线" w:eastAsia="仿宋" w:cs="仿宋"/>
          <w:sz w:val="28"/>
          <w:szCs w:val="28"/>
          <w:u w:val="none"/>
        </w:rPr>
      </w:pPr>
      <w:r>
        <w:rPr>
          <w:rFonts w:hint="eastAsia" w:ascii="等线" w:hAnsi="等线" w:eastAsia="仿宋" w:cs="仿宋"/>
          <w:b/>
          <w:bCs/>
          <w:sz w:val="28"/>
          <w:szCs w:val="28"/>
          <w:u w:val="none"/>
        </w:rPr>
        <w:t>第四十二条</w:t>
      </w:r>
      <w:r>
        <w:rPr>
          <w:rFonts w:hint="eastAsia" w:ascii="等线" w:hAnsi="等线" w:eastAsia="仿宋" w:cs="仿宋"/>
          <w:sz w:val="28"/>
          <w:szCs w:val="28"/>
          <w:u w:val="none"/>
        </w:rPr>
        <w:t xml:space="preserve"> 本章程通过湖南省教育考试院和学院官网向社会发布，对于各种媒体节选公布的章程内容，如理解有误，以学校公布的完整单独招生章程为准。</w:t>
      </w:r>
    </w:p>
    <w:p>
      <w:pPr>
        <w:pStyle w:val="2"/>
        <w:ind w:firstLine="562" w:firstLineChars="200"/>
        <w:rPr>
          <w:rFonts w:ascii="等线" w:hAnsi="等线" w:eastAsia="仿宋" w:cs="仿宋"/>
          <w:sz w:val="28"/>
          <w:szCs w:val="28"/>
          <w:u w:val="none"/>
        </w:rPr>
      </w:pPr>
      <w:r>
        <w:rPr>
          <w:rFonts w:hint="eastAsia" w:ascii="等线" w:hAnsi="等线" w:eastAsia="仿宋" w:cs="仿宋"/>
          <w:b/>
          <w:bCs/>
          <w:sz w:val="28"/>
          <w:szCs w:val="28"/>
          <w:u w:val="none"/>
        </w:rPr>
        <w:t xml:space="preserve">第四十三条 </w:t>
      </w:r>
      <w:r>
        <w:rPr>
          <w:rFonts w:hint="eastAsia" w:ascii="等线" w:hAnsi="等线" w:eastAsia="仿宋" w:cs="仿宋"/>
          <w:sz w:val="28"/>
          <w:szCs w:val="28"/>
          <w:u w:val="none"/>
        </w:rPr>
        <w:t>学校招生联系方式</w:t>
      </w:r>
    </w:p>
    <w:p>
      <w:pPr>
        <w:pStyle w:val="2"/>
        <w:ind w:firstLine="560" w:firstLineChars="200"/>
        <w:rPr>
          <w:rFonts w:ascii="等线" w:hAnsi="等线" w:eastAsia="仿宋" w:cs="仿宋"/>
          <w:sz w:val="28"/>
          <w:szCs w:val="28"/>
          <w:u w:val="none"/>
        </w:rPr>
      </w:pPr>
      <w:r>
        <w:rPr>
          <w:rFonts w:hint="eastAsia" w:ascii="等线" w:hAnsi="等线" w:eastAsia="仿宋" w:cs="仿宋"/>
          <w:sz w:val="28"/>
          <w:szCs w:val="28"/>
          <w:u w:val="none"/>
        </w:rPr>
        <w:t>通信地址：湖南省株洲市石峰区（经开区）智慧路79号</w:t>
      </w:r>
    </w:p>
    <w:p>
      <w:pPr>
        <w:pStyle w:val="2"/>
        <w:ind w:firstLine="560" w:firstLineChars="200"/>
        <w:rPr>
          <w:rFonts w:ascii="等线" w:hAnsi="等线" w:eastAsia="仿宋" w:cs="仿宋"/>
          <w:sz w:val="28"/>
          <w:szCs w:val="28"/>
          <w:u w:val="none"/>
        </w:rPr>
      </w:pPr>
      <w:r>
        <w:rPr>
          <w:rFonts w:hint="eastAsia" w:ascii="等线" w:hAnsi="等线" w:eastAsia="仿宋" w:cs="仿宋"/>
          <w:sz w:val="28"/>
          <w:szCs w:val="28"/>
          <w:u w:val="none"/>
        </w:rPr>
        <w:t>邮政编码：</w:t>
      </w:r>
      <w:r>
        <w:rPr>
          <w:rFonts w:ascii="等线" w:hAnsi="等线" w:eastAsia="仿宋" w:cs="仿宋"/>
          <w:sz w:val="28"/>
          <w:szCs w:val="28"/>
          <w:u w:val="none"/>
        </w:rPr>
        <w:t>412000</w:t>
      </w:r>
      <w:r>
        <w:rPr>
          <w:rFonts w:hint="eastAsia" w:ascii="等线" w:hAnsi="等线" w:eastAsia="仿宋" w:cs="仿宋"/>
          <w:sz w:val="28"/>
          <w:szCs w:val="28"/>
          <w:u w:val="none"/>
        </w:rPr>
        <w:t xml:space="preserve"> </w:t>
      </w:r>
    </w:p>
    <w:p>
      <w:pPr>
        <w:pStyle w:val="2"/>
        <w:ind w:firstLine="560" w:firstLineChars="200"/>
        <w:rPr>
          <w:rFonts w:ascii="等线" w:hAnsi="等线" w:eastAsia="仿宋" w:cs="仿宋"/>
          <w:sz w:val="28"/>
          <w:szCs w:val="28"/>
          <w:u w:val="none"/>
        </w:rPr>
      </w:pPr>
      <w:r>
        <w:rPr>
          <w:rFonts w:hint="eastAsia" w:ascii="等线" w:hAnsi="等线" w:eastAsia="仿宋" w:cs="仿宋"/>
          <w:sz w:val="28"/>
          <w:szCs w:val="28"/>
          <w:u w:val="none"/>
        </w:rPr>
        <w:t>招生咨询电话：</w:t>
      </w:r>
      <w:r>
        <w:rPr>
          <w:rFonts w:ascii="等线" w:hAnsi="等线" w:eastAsia="仿宋" w:cs="仿宋"/>
          <w:sz w:val="28"/>
          <w:szCs w:val="28"/>
          <w:u w:val="none"/>
        </w:rPr>
        <w:t>0731-22118833/22118855</w:t>
      </w:r>
    </w:p>
    <w:p>
      <w:pPr>
        <w:pStyle w:val="2"/>
        <w:ind w:firstLine="560" w:firstLineChars="200"/>
        <w:rPr>
          <w:rFonts w:ascii="等线" w:hAnsi="等线" w:eastAsia="仿宋" w:cs="仿宋"/>
          <w:sz w:val="28"/>
          <w:szCs w:val="28"/>
          <w:u w:val="none"/>
        </w:rPr>
      </w:pPr>
      <w:r>
        <w:rPr>
          <w:rFonts w:hint="eastAsia" w:ascii="等线" w:hAnsi="等线" w:eastAsia="仿宋" w:cs="仿宋"/>
          <w:sz w:val="28"/>
          <w:szCs w:val="28"/>
          <w:u w:val="none"/>
        </w:rPr>
        <w:t>招生咨询邮箱：</w:t>
      </w:r>
      <w:r>
        <w:rPr>
          <w:rFonts w:ascii="等线" w:hAnsi="等线" w:eastAsia="仿宋" w:cs="仿宋"/>
          <w:sz w:val="28"/>
          <w:szCs w:val="28"/>
          <w:u w:val="none"/>
        </w:rPr>
        <w:t>657730239@qq.com</w:t>
      </w:r>
    </w:p>
    <w:p>
      <w:pPr>
        <w:pStyle w:val="2"/>
        <w:ind w:firstLine="560" w:firstLineChars="200"/>
        <w:rPr>
          <w:rFonts w:ascii="等线" w:hAnsi="等线" w:eastAsia="仿宋" w:cs="仿宋"/>
          <w:sz w:val="28"/>
          <w:szCs w:val="28"/>
          <w:u w:val="none"/>
        </w:rPr>
      </w:pPr>
      <w:r>
        <w:rPr>
          <w:rFonts w:hint="eastAsia" w:ascii="等线" w:hAnsi="等线" w:eastAsia="仿宋" w:cs="仿宋"/>
          <w:sz w:val="28"/>
          <w:szCs w:val="28"/>
          <w:u w:val="none"/>
        </w:rPr>
        <w:t>招生信息发布网址：</w:t>
      </w:r>
      <w:r>
        <w:rPr>
          <w:rFonts w:ascii="等线" w:hAnsi="等线" w:eastAsia="仿宋" w:cs="仿宋"/>
          <w:sz w:val="28"/>
          <w:szCs w:val="28"/>
          <w:u w:val="none"/>
        </w:rPr>
        <w:t>https://zs.hnqczy.com/danzhao/</w:t>
      </w:r>
    </w:p>
    <w:p>
      <w:pPr>
        <w:pStyle w:val="11"/>
        <w:shd w:val="clear" w:color="auto" w:fill="FFFFFF"/>
        <w:spacing w:before="0" w:beforeAutospacing="0" w:after="0" w:afterAutospacing="0" w:line="500" w:lineRule="exact"/>
        <w:ind w:firstLine="560" w:firstLineChars="200"/>
        <w:rPr>
          <w:rFonts w:ascii="等线" w:hAnsi="等线" w:eastAsia="仿宋" w:cs="仿宋"/>
          <w:kern w:val="2"/>
          <w:sz w:val="28"/>
          <w:szCs w:val="28"/>
          <w:u w:val="none"/>
        </w:rPr>
      </w:pPr>
      <w:r>
        <w:rPr>
          <w:rFonts w:hint="eastAsia" w:ascii="等线" w:hAnsi="等线" w:eastAsia="仿宋" w:cs="仿宋"/>
          <w:kern w:val="2"/>
          <w:sz w:val="28"/>
          <w:szCs w:val="28"/>
          <w:u w:val="none"/>
        </w:rPr>
        <w:t>监督投诉电话：</w:t>
      </w:r>
      <w:r>
        <w:rPr>
          <w:rFonts w:hint="eastAsia"/>
          <w:sz w:val="28"/>
          <w:szCs w:val="28"/>
          <w:u w:val="none"/>
        </w:rPr>
        <w:t>0731-22111055</w:t>
      </w:r>
    </w:p>
    <w:p>
      <w:pPr>
        <w:shd w:val="clear" w:color="auto" w:fill="FFFFFF"/>
        <w:spacing w:line="500" w:lineRule="exact"/>
        <w:ind w:firstLine="562" w:firstLineChars="200"/>
        <w:rPr>
          <w:rFonts w:ascii="等线" w:hAnsi="等线" w:eastAsia="仿宋" w:cs="仿宋"/>
          <w:sz w:val="28"/>
          <w:szCs w:val="28"/>
          <w:u w:val="none"/>
        </w:rPr>
      </w:pPr>
      <w:r>
        <w:rPr>
          <w:rFonts w:hint="eastAsia" w:ascii="等线" w:hAnsi="等线" w:eastAsia="仿宋" w:cs="仿宋"/>
          <w:b/>
          <w:bCs/>
          <w:sz w:val="28"/>
          <w:szCs w:val="28"/>
          <w:u w:val="none"/>
        </w:rPr>
        <w:t xml:space="preserve">第四十四条 </w:t>
      </w:r>
      <w:r>
        <w:rPr>
          <w:rFonts w:hint="eastAsia" w:ascii="等线" w:hAnsi="等线" w:eastAsia="仿宋" w:cs="仿宋"/>
          <w:sz w:val="28"/>
          <w:szCs w:val="28"/>
          <w:u w:val="none"/>
        </w:rPr>
        <w:t>本章程适用于我校2024年湖南省单招。其解释权属于</w:t>
      </w:r>
      <w:r>
        <w:rPr>
          <w:rFonts w:ascii="等线" w:hAnsi="等线" w:eastAsia="仿宋" w:cs="仿宋"/>
          <w:sz w:val="28"/>
          <w:szCs w:val="28"/>
          <w:u w:val="none"/>
        </w:rPr>
        <w:t>湖南汽车工程</w:t>
      </w:r>
      <w:r>
        <w:rPr>
          <w:rFonts w:hint="eastAsia" w:ascii="等线" w:hAnsi="等线" w:eastAsia="仿宋" w:cs="仿宋"/>
          <w:sz w:val="28"/>
          <w:szCs w:val="28"/>
          <w:u w:val="none"/>
        </w:rPr>
        <w:t>学院。</w:t>
      </w:r>
      <w:r>
        <w:rPr>
          <w:rFonts w:hint="eastAsia" w:ascii="等线" w:hAnsi="等线" w:eastAsia="仿宋" w:cs="仿宋"/>
          <w:sz w:val="28"/>
          <w:szCs w:val="28"/>
          <w:u w:val="none"/>
          <w:shd w:val="clear" w:color="auto" w:fill="FFFFFF"/>
        </w:rPr>
        <w:t>如遇教育部、湖南省教育厅相关招生政策调整，以公布的最新政策为准。</w:t>
      </w:r>
    </w:p>
    <w:bookmarkEnd w:id="0"/>
    <w:p>
      <w:pPr>
        <w:numPr>
          <w:ilvl w:val="255"/>
          <w:numId w:val="0"/>
        </w:numPr>
        <w:shd w:val="clear" w:color="auto" w:fill="FFFFFF"/>
        <w:spacing w:line="500" w:lineRule="exact"/>
        <w:ind w:firstLine="560" w:firstLineChars="200"/>
        <w:rPr>
          <w:rFonts w:ascii="等线" w:hAnsi="等线" w:eastAsia="仿宋" w:cs="仿宋"/>
          <w:sz w:val="28"/>
          <w:szCs w:val="28"/>
          <w:u w:val="none"/>
        </w:rPr>
      </w:pPr>
    </w:p>
    <w:p/>
    <w:sectPr>
      <w:headerReference r:id="rId3" w:type="default"/>
      <w:footerReference r:id="rId4" w:type="default"/>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黑体"/>
    <w:panose1 w:val="02000000000000000000"/>
    <w:charset w:val="86"/>
    <w:family w:val="auto"/>
    <w:pitch w:val="default"/>
    <w:sig w:usb0="00000000" w:usb1="00000000" w:usb2="00000012" w:usb3="00000000" w:csb0="00040001"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华文中宋">
    <w:panose1 w:val="02010600040101010101"/>
    <w:charset w:val="86"/>
    <w:family w:val="auto"/>
    <w:pitch w:val="default"/>
    <w:sig w:usb0="00000287" w:usb1="080F0000" w:usb2="00000000" w:usb3="00000000" w:csb0="0004009F" w:csb1="DFD70000"/>
  </w:font>
  <w:font w:name="汉仪细圆B5">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fldChar w:fldCharType="begin"/>
    </w:r>
    <w:r>
      <w:instrText xml:space="preserve">PAGE   \* MERGEFORMAT</w:instrText>
    </w:r>
    <w:r>
      <w:fldChar w:fldCharType="separate"/>
    </w:r>
    <w:r>
      <w:t>14</w:t>
    </w:r>
    <w:r>
      <w:fldChar w:fldCharType="end"/>
    </w:r>
  </w:p>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EC13600"/>
    <w:multiLevelType w:val="singleLevel"/>
    <w:tmpl w:val="DEC13600"/>
    <w:lvl w:ilvl="0" w:tentative="0">
      <w:start w:val="1"/>
      <w:numFmt w:val="chineseCounting"/>
      <w:suff w:val="space"/>
      <w:lvlText w:val="第%1章"/>
      <w:lvlJc w:val="left"/>
      <w:rPr>
        <w:rFonts w:hint="eastAsia"/>
      </w:rPr>
    </w:lvl>
  </w:abstractNum>
  <w:abstractNum w:abstractNumId="1">
    <w:nsid w:val="E382D66B"/>
    <w:multiLevelType w:val="singleLevel"/>
    <w:tmpl w:val="E382D66B"/>
    <w:lvl w:ilvl="0" w:tentative="0">
      <w:start w:val="1"/>
      <w:numFmt w:val="chineseCounting"/>
      <w:suff w:val="space"/>
      <w:lvlText w:val="第%1条"/>
      <w:lvlJc w:val="left"/>
      <w:rPr>
        <w:rFonts w:hint="eastAsia"/>
        <w:b/>
        <w:lang w:val="en-US"/>
      </w:rPr>
    </w:lvl>
  </w:abstractNum>
  <w:abstractNum w:abstractNumId="2">
    <w:nsid w:val="1FC91163"/>
    <w:multiLevelType w:val="multilevel"/>
    <w:tmpl w:val="1FC91163"/>
    <w:lvl w:ilvl="0" w:tentative="0">
      <w:start w:val="1"/>
      <w:numFmt w:val="decimal"/>
      <w:pStyle w:val="6"/>
      <w:suff w:val="nothing"/>
      <w:lvlText w:val="%1　"/>
      <w:lvlJc w:val="left"/>
      <w:pPr>
        <w:ind w:left="284"/>
      </w:pPr>
      <w:rPr>
        <w:rFonts w:hint="eastAsia" w:ascii="黑体" w:hAnsi="Times New Roman" w:eastAsia="黑体" w:cs="Times New Roman"/>
        <w:b w:val="0"/>
        <w:bCs w:val="0"/>
        <w:i w:val="0"/>
        <w:iCs w:val="0"/>
        <w:sz w:val="21"/>
        <w:szCs w:val="21"/>
      </w:rPr>
    </w:lvl>
    <w:lvl w:ilvl="1" w:tentative="0">
      <w:start w:val="1"/>
      <w:numFmt w:val="decimal"/>
      <w:pStyle w:val="5"/>
      <w:suff w:val="nothing"/>
      <w:lvlText w:val="%1.%2　"/>
      <w:lvlJc w:val="left"/>
      <w:pPr>
        <w:ind w:left="71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suff w:val="nothing"/>
      <w:lvlText w:val="%1.%2.%3　"/>
      <w:lvlJc w:val="left"/>
      <w:pPr>
        <w:ind w:left="1702"/>
      </w:pPr>
      <w:rPr>
        <w:rFonts w:hint="eastAsia" w:ascii="黑体" w:hAnsi="Times New Roman" w:eastAsia="黑体" w:cs="Times New Roman"/>
        <w:b w:val="0"/>
        <w:bCs w:val="0"/>
        <w:i w:val="0"/>
        <w:iCs w:val="0"/>
        <w:sz w:val="21"/>
        <w:szCs w:val="21"/>
      </w:rPr>
    </w:lvl>
    <w:lvl w:ilvl="3" w:tentative="0">
      <w:start w:val="1"/>
      <w:numFmt w:val="decimal"/>
      <w:suff w:val="nothing"/>
      <w:lvlText w:val="%1.%2.%3.%4　"/>
      <w:lvlJc w:val="left"/>
      <w:pPr>
        <w:ind w:left="993"/>
      </w:pPr>
      <w:rPr>
        <w:rFonts w:hint="eastAsia" w:ascii="黑体" w:hAnsi="Times New Roman" w:eastAsia="黑体" w:cs="Times New Roman"/>
        <w:b w:val="0"/>
        <w:bCs w:val="0"/>
        <w:i w:val="0"/>
        <w:iCs w:val="0"/>
        <w:sz w:val="21"/>
        <w:szCs w:val="21"/>
      </w:rPr>
    </w:lvl>
    <w:lvl w:ilvl="4" w:tentative="0">
      <w:start w:val="1"/>
      <w:numFmt w:val="decimal"/>
      <w:suff w:val="nothing"/>
      <w:lvlText w:val="%1.%2.%3.%4.%5　"/>
      <w:lvlJc w:val="left"/>
      <w:pPr>
        <w:ind w:left="710"/>
      </w:pPr>
      <w:rPr>
        <w:rFonts w:hint="eastAsia" w:ascii="黑体" w:hAnsi="Times New Roman" w:eastAsia="黑体" w:cs="Times New Roman"/>
        <w:b w:val="0"/>
        <w:bCs w:val="0"/>
        <w:i w:val="0"/>
        <w:iCs w:val="0"/>
        <w:sz w:val="21"/>
        <w:szCs w:val="21"/>
      </w:rPr>
    </w:lvl>
    <w:lvl w:ilvl="5" w:tentative="0">
      <w:start w:val="1"/>
      <w:numFmt w:val="decimal"/>
      <w:suff w:val="nothing"/>
      <w:lvlText w:val="%1.%2.%3.%4.%5.%6　"/>
      <w:lvlJc w:val="left"/>
      <w:rPr>
        <w:rFonts w:hint="eastAsia" w:ascii="黑体" w:hAnsi="Times New Roman" w:eastAsia="黑体" w:cs="Times New Roman"/>
        <w:b w:val="0"/>
        <w:bCs w:val="0"/>
        <w:i w:val="0"/>
        <w:iCs w:val="0"/>
        <w:sz w:val="21"/>
        <w:szCs w:val="21"/>
      </w:rPr>
    </w:lvl>
    <w:lvl w:ilvl="6" w:tentative="0">
      <w:start w:val="1"/>
      <w:numFmt w:val="decimal"/>
      <w:suff w:val="nothing"/>
      <w:lvlText w:val="%1%2.%3.%4.%5.%6.%7　"/>
      <w:lvlJc w:val="left"/>
      <w:rPr>
        <w:rFonts w:hint="eastAsia" w:ascii="黑体" w:hAnsi="Times New Roman" w:eastAsia="黑体" w:cs="Times New Roman"/>
        <w:b w:val="0"/>
        <w:bCs w:val="0"/>
        <w:i w:val="0"/>
        <w:iCs w:val="0"/>
        <w:sz w:val="21"/>
        <w:szCs w:val="21"/>
      </w:rPr>
    </w:lvl>
    <w:lvl w:ilvl="7" w:tentative="0">
      <w:start w:val="1"/>
      <w:numFmt w:val="decimal"/>
      <w:lvlText w:val="%1.%2.%3.%4.%5.%6.%7.%8"/>
      <w:lvlJc w:val="left"/>
      <w:pPr>
        <w:tabs>
          <w:tab w:val="left" w:pos="4351"/>
        </w:tabs>
        <w:ind w:left="3969" w:hanging="1418"/>
      </w:pPr>
      <w:rPr>
        <w:rFonts w:hint="eastAsia" w:cs="Times New Roman"/>
      </w:rPr>
    </w:lvl>
    <w:lvl w:ilvl="8" w:tentative="0">
      <w:start w:val="1"/>
      <w:numFmt w:val="decimal"/>
      <w:lvlText w:val="%1.%2.%3.%4.%5.%6.%7.%8.%9"/>
      <w:lvlJc w:val="left"/>
      <w:pPr>
        <w:tabs>
          <w:tab w:val="left" w:pos="4777"/>
        </w:tabs>
        <w:ind w:left="4677" w:hanging="1700"/>
      </w:pPr>
      <w:rPr>
        <w:rFonts w:hint="eastAsia"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E0NjI1YjJkY2E1YWViZjMxMzM4NjJhM2M4ZjVhOGYifQ=="/>
  </w:docVars>
  <w:rsids>
    <w:rsidRoot w:val="00000000"/>
    <w:rsid w:val="0BF2295E"/>
    <w:rsid w:val="12EE6F9A"/>
    <w:rsid w:val="20810EBF"/>
    <w:rsid w:val="22721ADD"/>
    <w:rsid w:val="23901622"/>
    <w:rsid w:val="2486678D"/>
    <w:rsid w:val="25000118"/>
    <w:rsid w:val="27BF7DA4"/>
    <w:rsid w:val="285F2A85"/>
    <w:rsid w:val="305E7C9F"/>
    <w:rsid w:val="370269CE"/>
    <w:rsid w:val="38DB79B7"/>
    <w:rsid w:val="47DE682B"/>
    <w:rsid w:val="54D94B02"/>
    <w:rsid w:val="5B406742"/>
    <w:rsid w:val="61D03584"/>
    <w:rsid w:val="620E30F9"/>
    <w:rsid w:val="6A985499"/>
    <w:rsid w:val="6B3F632F"/>
    <w:rsid w:val="6C2B3970"/>
    <w:rsid w:val="6D4E57E6"/>
    <w:rsid w:val="6EAF7708"/>
    <w:rsid w:val="706E32EC"/>
    <w:rsid w:val="78EF0377"/>
    <w:rsid w:val="7A2461A5"/>
    <w:rsid w:val="7DC27723"/>
    <w:rsid w:val="7E1A52E1"/>
    <w:rsid w:val="7FBC65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5">
    <w:name w:val="Default Paragraph Font"/>
    <w:autoRedefine/>
    <w:semiHidden/>
    <w:qFormat/>
    <w:uiPriority w:val="0"/>
  </w:style>
  <w:style w:type="table" w:default="1" w:styleId="13">
    <w:name w:val="Normal Table"/>
    <w:autoRedefine/>
    <w:semiHidden/>
    <w:qFormat/>
    <w:uiPriority w:val="0"/>
    <w:tblPr>
      <w:tblCellMar>
        <w:top w:w="0" w:type="dxa"/>
        <w:left w:w="108" w:type="dxa"/>
        <w:bottom w:w="0" w:type="dxa"/>
        <w:right w:w="108" w:type="dxa"/>
      </w:tblCellMar>
    </w:tblPr>
  </w:style>
  <w:style w:type="paragraph" w:styleId="2">
    <w:name w:val="Normal Indent"/>
    <w:basedOn w:val="1"/>
    <w:autoRedefine/>
    <w:qFormat/>
    <w:uiPriority w:val="0"/>
    <w:pPr>
      <w:ind w:firstLine="680"/>
    </w:pPr>
    <w:rPr>
      <w:rFonts w:ascii="Calibri" w:hAnsi="Calibri" w:eastAsia="宋体" w:cs="Times New Roman"/>
    </w:rPr>
  </w:style>
  <w:style w:type="paragraph" w:styleId="3">
    <w:name w:val="index 5"/>
    <w:basedOn w:val="1"/>
    <w:next w:val="1"/>
    <w:autoRedefine/>
    <w:qFormat/>
    <w:uiPriority w:val="0"/>
    <w:pPr>
      <w:spacing w:line="600" w:lineRule="exact"/>
      <w:ind w:right="640" w:firstLine="630"/>
    </w:pPr>
    <w:rPr>
      <w:rFonts w:ascii="黑体" w:eastAsia="黑体"/>
    </w:rPr>
  </w:style>
  <w:style w:type="paragraph" w:styleId="4">
    <w:name w:val="Body Text"/>
    <w:basedOn w:val="1"/>
    <w:next w:val="5"/>
    <w:autoRedefine/>
    <w:qFormat/>
    <w:uiPriority w:val="1"/>
    <w:pPr>
      <w:spacing w:before="5"/>
      <w:ind w:left="138"/>
    </w:pPr>
    <w:rPr>
      <w:rFonts w:ascii="宋体" w:hAnsi="宋体" w:cs="宋体"/>
      <w:sz w:val="32"/>
      <w:szCs w:val="32"/>
      <w:lang w:val="zh-CN" w:bidi="zh-CN"/>
    </w:rPr>
  </w:style>
  <w:style w:type="paragraph" w:customStyle="1" w:styleId="5">
    <w:name w:val="一级条标题"/>
    <w:basedOn w:val="6"/>
    <w:next w:val="7"/>
    <w:autoRedefine/>
    <w:qFormat/>
    <w:uiPriority w:val="0"/>
    <w:pPr>
      <w:numPr>
        <w:ilvl w:val="1"/>
      </w:numPr>
      <w:spacing w:beforeLines="50" w:afterLines="50"/>
      <w:outlineLvl w:val="2"/>
    </w:pPr>
  </w:style>
  <w:style w:type="paragraph" w:customStyle="1" w:styleId="6">
    <w:name w:val="章标题"/>
    <w:next w:val="1"/>
    <w:autoRedefine/>
    <w:qFormat/>
    <w:uiPriority w:val="0"/>
    <w:pPr>
      <w:numPr>
        <w:ilvl w:val="0"/>
        <w:numId w:val="1"/>
      </w:numPr>
      <w:spacing w:beforeLines="100" w:afterLines="100"/>
      <w:jc w:val="both"/>
      <w:outlineLvl w:val="1"/>
    </w:pPr>
    <w:rPr>
      <w:rFonts w:ascii="黑体" w:hAnsi="Times New Roman" w:eastAsia="黑体" w:cs="黑体"/>
      <w:sz w:val="21"/>
      <w:szCs w:val="21"/>
      <w:lang w:val="en-US" w:eastAsia="zh-CN" w:bidi="ar-SA"/>
    </w:rPr>
  </w:style>
  <w:style w:type="paragraph" w:customStyle="1" w:styleId="7">
    <w:name w:val="段"/>
    <w:next w:val="1"/>
    <w:autoRedefine/>
    <w:qFormat/>
    <w:uiPriority w:val="0"/>
    <w:pPr>
      <w:tabs>
        <w:tab w:val="center" w:pos="4201"/>
        <w:tab w:val="right" w:leader="dot" w:pos="9298"/>
      </w:tabs>
      <w:autoSpaceDE w:val="0"/>
      <w:autoSpaceDN w:val="0"/>
      <w:ind w:firstLine="420" w:firstLineChars="200"/>
      <w:jc w:val="both"/>
    </w:pPr>
    <w:rPr>
      <w:rFonts w:ascii="宋体" w:hAnsi="Times New Roman" w:eastAsia="宋体" w:cs="宋体"/>
      <w:sz w:val="21"/>
      <w:szCs w:val="21"/>
      <w:lang w:val="en-US" w:eastAsia="zh-CN" w:bidi="ar-SA"/>
    </w:rPr>
  </w:style>
  <w:style w:type="paragraph" w:styleId="8">
    <w:name w:val="Body Text Indent"/>
    <w:basedOn w:val="1"/>
    <w:next w:val="2"/>
    <w:autoRedefine/>
    <w:qFormat/>
    <w:uiPriority w:val="0"/>
    <w:pPr>
      <w:tabs>
        <w:tab w:val="left" w:pos="360"/>
      </w:tabs>
      <w:ind w:left="180" w:firstLine="600"/>
    </w:pPr>
    <w:rPr>
      <w:rFonts w:ascii="宋体" w:hAnsi="宋体"/>
      <w:sz w:val="30"/>
      <w:szCs w:val="30"/>
      <w:lang w:val="zh-CN"/>
    </w:rPr>
  </w:style>
  <w:style w:type="paragraph" w:styleId="9">
    <w:name w:val="footer"/>
    <w:basedOn w:val="1"/>
    <w:autoRedefine/>
    <w:qFormat/>
    <w:uiPriority w:val="99"/>
    <w:pPr>
      <w:tabs>
        <w:tab w:val="center" w:pos="4153"/>
        <w:tab w:val="right" w:pos="8306"/>
      </w:tabs>
      <w:snapToGrid w:val="0"/>
      <w:jc w:val="left"/>
    </w:pPr>
    <w:rPr>
      <w:sz w:val="18"/>
      <w:szCs w:val="18"/>
      <w:lang w:val="zh-CN"/>
    </w:rPr>
  </w:style>
  <w:style w:type="paragraph" w:styleId="10">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autoRedefine/>
    <w:qFormat/>
    <w:uiPriority w:val="99"/>
    <w:pPr>
      <w:widowControl/>
      <w:spacing w:before="100" w:beforeAutospacing="1" w:after="100" w:afterAutospacing="1"/>
      <w:jc w:val="left"/>
    </w:pPr>
    <w:rPr>
      <w:rFonts w:ascii="宋体" w:hAnsi="宋体" w:cs="宋体"/>
      <w:kern w:val="0"/>
      <w:sz w:val="24"/>
    </w:rPr>
  </w:style>
  <w:style w:type="paragraph" w:styleId="12">
    <w:name w:val="Body Text First Indent 2"/>
    <w:basedOn w:val="8"/>
    <w:next w:val="1"/>
    <w:autoRedefine/>
    <w:qFormat/>
    <w:uiPriority w:val="0"/>
    <w:pPr>
      <w:ind w:firstLine="420" w:firstLineChars="200"/>
    </w:pPr>
  </w:style>
  <w:style w:type="table" w:styleId="14">
    <w:name w:val="Table Grid"/>
    <w:basedOn w:val="1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autoRedefine/>
    <w:qFormat/>
    <w:uiPriority w:val="0"/>
    <w:rPr>
      <w:b/>
    </w:rPr>
  </w:style>
  <w:style w:type="character" w:styleId="17">
    <w:name w:val="Hyperlink"/>
    <w:basedOn w:val="15"/>
    <w:autoRedefine/>
    <w:qFormat/>
    <w:uiPriority w:val="0"/>
    <w:rPr>
      <w:color w:val="0000FF"/>
      <w:u w:val="single"/>
    </w:rPr>
  </w:style>
  <w:style w:type="character" w:customStyle="1" w:styleId="18">
    <w:name w:val="NormalCharacter"/>
    <w:autoRedefine/>
    <w:qFormat/>
    <w:uiPriority w:val="0"/>
    <w:rPr>
      <w:kern w:val="2"/>
      <w:sz w:val="21"/>
      <w:szCs w:val="24"/>
      <w:lang w:val="en-US" w:eastAsia="zh-CN" w:bidi="ar-SA"/>
    </w:rPr>
  </w:style>
  <w:style w:type="paragraph" w:customStyle="1" w:styleId="19">
    <w:name w:val="msonospacing"/>
    <w:autoRedefine/>
    <w:qFormat/>
    <w:uiPriority w:val="0"/>
    <w:pPr>
      <w:adjustRightInd w:val="0"/>
      <w:snapToGrid w:val="0"/>
    </w:pPr>
    <w:rPr>
      <w:rFonts w:ascii="Tahoma" w:hAnsi="Tahoma" w:eastAsia="宋体" w:cs="Times New Roman"/>
      <w:sz w:val="22"/>
      <w:szCs w:val="22"/>
      <w:lang w:val="en-US" w:eastAsia="zh-CN" w:bidi="ar-SA"/>
    </w:rPr>
  </w:style>
  <w:style w:type="character" w:customStyle="1" w:styleId="20">
    <w:name w:val="font11"/>
    <w:basedOn w:val="15"/>
    <w:autoRedefine/>
    <w:qFormat/>
    <w:uiPriority w:val="0"/>
    <w:rPr>
      <w:rFonts w:hint="eastAsia" w:ascii="宋体" w:hAnsi="宋体" w:eastAsia="宋体" w:cs="宋体"/>
      <w:b/>
      <w:bCs/>
      <w:color w:val="000000"/>
      <w:sz w:val="21"/>
      <w:szCs w:val="21"/>
      <w:u w:val="none"/>
    </w:rPr>
  </w:style>
  <w:style w:type="character" w:customStyle="1" w:styleId="21">
    <w:name w:val="font31"/>
    <w:basedOn w:val="15"/>
    <w:autoRedefine/>
    <w:qFormat/>
    <w:uiPriority w:val="0"/>
    <w:rPr>
      <w:rFonts w:hint="eastAsia" w:ascii="仿宋_GB2312" w:eastAsia="仿宋_GB2312" w:cs="仿宋_GB2312"/>
      <w:color w:val="000000"/>
      <w:sz w:val="21"/>
      <w:szCs w:val="21"/>
      <w:u w:val="none"/>
    </w:rPr>
  </w:style>
  <w:style w:type="character" w:customStyle="1" w:styleId="22">
    <w:name w:val="font21"/>
    <w:basedOn w:val="15"/>
    <w:autoRedefine/>
    <w:qFormat/>
    <w:uiPriority w:val="0"/>
    <w:rPr>
      <w:rFonts w:hint="eastAsia" w:ascii="仿宋_GB2312" w:eastAsia="仿宋_GB2312" w:cs="仿宋_GB2312"/>
      <w:b/>
      <w:bCs/>
      <w:color w:val="000000"/>
      <w:sz w:val="21"/>
      <w:szCs w:val="21"/>
      <w:u w:val="none"/>
    </w:rPr>
  </w:style>
  <w:style w:type="character" w:customStyle="1" w:styleId="23">
    <w:name w:val="font61"/>
    <w:basedOn w:val="15"/>
    <w:autoRedefine/>
    <w:qFormat/>
    <w:uiPriority w:val="0"/>
    <w:rPr>
      <w:rFonts w:hint="eastAsia" w:ascii="仿宋_GB2312" w:eastAsia="仿宋_GB2312" w:cs="仿宋_GB2312"/>
      <w:color w:val="000000"/>
      <w:sz w:val="21"/>
      <w:szCs w:val="21"/>
      <w:u w:val="none"/>
    </w:rPr>
  </w:style>
  <w:style w:type="paragraph" w:customStyle="1" w:styleId="24">
    <w:name w:val="Table Paragraph"/>
    <w:basedOn w:val="1"/>
    <w:autoRedefine/>
    <w:qFormat/>
    <w:uiPriority w:val="1"/>
    <w:rPr>
      <w:rFonts w:ascii="宋体" w:hAnsi="宋体" w:eastAsia="宋体" w:cs="宋体"/>
      <w:lang w:val="zh-CN" w:eastAsia="zh-CN" w:bidi="zh-CN"/>
    </w:rPr>
  </w:style>
  <w:style w:type="paragraph" w:customStyle="1" w:styleId="25">
    <w:name w:val=" Char Char Char Char"/>
    <w:basedOn w:val="1"/>
    <w:autoRedefine/>
    <w:qFormat/>
    <w:uiPriority w:val="0"/>
    <w:pPr>
      <w:widowControl/>
      <w:spacing w:after="160" w:line="240" w:lineRule="exact"/>
      <w:jc w:val="left"/>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2024-01-30T02:55:00Z</dcterms:created>
  <dc:creator>Administrator</dc:creator>
  <cp:lastModifiedBy>Administrator</cp:lastModifiedBy>
  <dcterms:modified xsi:type="dcterms:W3CDTF">2024-02-18T06:40:37Z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A1E89D46B53342A891D9FE988EB75701_12</vt:lpwstr>
  </property>
</Properties>
</file>