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DF1" w:rsidRDefault="008A23CD">
      <w:pPr>
        <w:pStyle w:val="a3"/>
        <w:spacing w:line="360" w:lineRule="auto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黑体" w:cs="Times New Roman"/>
          <w:b/>
          <w:sz w:val="36"/>
          <w:szCs w:val="36"/>
        </w:rPr>
        <w:t>湖南人文科技学院</w:t>
      </w:r>
      <w:bookmarkStart w:id="0" w:name="_GoBack"/>
      <w:bookmarkEnd w:id="0"/>
      <w:r w:rsidR="00795327">
        <w:rPr>
          <w:rFonts w:ascii="Times New Roman" w:eastAsia="黑体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="黑体" w:hAnsi="Times New Roman" w:cs="Times New Roman"/>
          <w:b/>
          <w:sz w:val="36"/>
          <w:szCs w:val="36"/>
        </w:rPr>
        <w:t>“</w:t>
      </w:r>
      <w:r>
        <w:rPr>
          <w:rFonts w:ascii="Times New Roman" w:eastAsia="黑体" w:hAnsi="黑体" w:cs="Times New Roman"/>
          <w:b/>
          <w:sz w:val="36"/>
          <w:szCs w:val="36"/>
        </w:rPr>
        <w:t>专升本</w:t>
      </w:r>
      <w:r>
        <w:rPr>
          <w:rFonts w:ascii="Times New Roman" w:eastAsia="黑体" w:hAnsi="Times New Roman" w:cs="Times New Roman"/>
          <w:b/>
          <w:sz w:val="36"/>
          <w:szCs w:val="36"/>
        </w:rPr>
        <w:t>”</w:t>
      </w:r>
    </w:p>
    <w:p w:rsidR="00595DF1" w:rsidRDefault="008A23CD">
      <w:pPr>
        <w:pStyle w:val="a3"/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Times New Roman"/>
          <w:b/>
          <w:sz w:val="32"/>
          <w:szCs w:val="32"/>
        </w:rPr>
        <w:t>《</w:t>
      </w:r>
      <w:r>
        <w:rPr>
          <w:rFonts w:ascii="Times New Roman" w:eastAsia="黑体" w:hAnsi="黑体" w:cs="Times New Roman" w:hint="eastAsia"/>
          <w:b/>
          <w:sz w:val="32"/>
          <w:szCs w:val="32"/>
        </w:rPr>
        <w:t>社区工作</w:t>
      </w:r>
      <w:r>
        <w:rPr>
          <w:rFonts w:ascii="Times New Roman" w:eastAsia="黑体" w:hAnsi="黑体" w:cs="Times New Roman"/>
          <w:b/>
          <w:sz w:val="32"/>
          <w:szCs w:val="32"/>
        </w:rPr>
        <w:t>》</w:t>
      </w:r>
      <w:r>
        <w:rPr>
          <w:rFonts w:ascii="Times New Roman" w:eastAsia="黑体" w:hAnsi="黑体" w:cs="Times New Roman" w:hint="eastAsia"/>
          <w:b/>
          <w:sz w:val="32"/>
          <w:szCs w:val="32"/>
        </w:rPr>
        <w:t>科目</w:t>
      </w:r>
      <w:r>
        <w:rPr>
          <w:rFonts w:ascii="Times New Roman" w:eastAsia="黑体" w:hAnsi="黑体" w:cs="Times New Roman"/>
          <w:b/>
          <w:sz w:val="32"/>
          <w:szCs w:val="32"/>
        </w:rPr>
        <w:t>考试大纲</w:t>
      </w:r>
    </w:p>
    <w:p w:rsidR="00595DF1" w:rsidRDefault="008A23C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黑体" w:hAnsi="Times New Roman"/>
          <w:b/>
          <w:sz w:val="24"/>
        </w:rPr>
        <w:t>一、考试形式：</w:t>
      </w:r>
      <w:r>
        <w:rPr>
          <w:rFonts w:ascii="Times New Roman"/>
          <w:sz w:val="24"/>
        </w:rPr>
        <w:t>笔试（闭卷）</w:t>
      </w:r>
    </w:p>
    <w:p w:rsidR="00595DF1" w:rsidRDefault="008A23C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黑体" w:hAnsi="Times New Roman"/>
          <w:b/>
          <w:sz w:val="24"/>
        </w:rPr>
        <w:t>二、考试时量：</w:t>
      </w:r>
      <w:r>
        <w:rPr>
          <w:rFonts w:ascii="Times New Roman" w:hAnsi="Times New Roman"/>
          <w:sz w:val="24"/>
        </w:rPr>
        <w:t>120</w:t>
      </w:r>
      <w:r>
        <w:rPr>
          <w:rFonts w:ascii="Times New Roman"/>
          <w:sz w:val="24"/>
        </w:rPr>
        <w:t>分钟</w:t>
      </w:r>
    </w:p>
    <w:p w:rsidR="00595DF1" w:rsidRDefault="008A23CD">
      <w:pPr>
        <w:spacing w:line="360" w:lineRule="auto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三、</w:t>
      </w:r>
      <w:r>
        <w:rPr>
          <w:rFonts w:ascii="Times New Roman" w:eastAsia="黑体" w:hAnsi="Times New Roman"/>
          <w:b/>
          <w:sz w:val="24"/>
        </w:rPr>
        <w:t>卷面分数：</w:t>
      </w:r>
      <w:r>
        <w:rPr>
          <w:rFonts w:ascii="Times New Roman" w:eastAsia="黑体" w:hAnsi="Times New Roman"/>
          <w:b/>
          <w:sz w:val="24"/>
        </w:rPr>
        <w:t>100</w:t>
      </w:r>
      <w:r>
        <w:rPr>
          <w:rFonts w:ascii="Times New Roman" w:eastAsia="黑体" w:hAnsi="Times New Roman"/>
          <w:b/>
          <w:sz w:val="24"/>
        </w:rPr>
        <w:t>分</w:t>
      </w:r>
    </w:p>
    <w:p w:rsidR="00595DF1" w:rsidRDefault="008A23CD">
      <w:pPr>
        <w:spacing w:line="360" w:lineRule="auto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 w:hint="eastAsia"/>
          <w:b/>
          <w:sz w:val="24"/>
        </w:rPr>
        <w:t>四、</w:t>
      </w:r>
      <w:r>
        <w:rPr>
          <w:rFonts w:ascii="Times New Roman" w:eastAsia="黑体" w:hAnsi="Times New Roman"/>
          <w:b/>
          <w:sz w:val="24"/>
        </w:rPr>
        <w:t>考核内容与要求</w:t>
      </w:r>
    </w:p>
    <w:p w:rsidR="00595DF1" w:rsidRDefault="008A23CD">
      <w:pPr>
        <w:spacing w:line="360" w:lineRule="auto"/>
        <w:ind w:firstLineChars="200" w:firstLine="480"/>
        <w:rPr>
          <w:rFonts w:ascii="Times New Roman" w:hAnsi="宋体"/>
          <w:bCs/>
          <w:sz w:val="24"/>
        </w:rPr>
      </w:pPr>
      <w:r>
        <w:rPr>
          <w:rFonts w:ascii="Times New Roman" w:hAnsi="宋体" w:hint="eastAsia"/>
          <w:bCs/>
          <w:sz w:val="24"/>
        </w:rPr>
        <w:t>依据《普通高等学校本科专业类教学质量国家标准》（</w:t>
      </w:r>
      <w:r>
        <w:rPr>
          <w:rFonts w:ascii="Times New Roman" w:hAnsi="宋体" w:hint="eastAsia"/>
          <w:bCs/>
          <w:sz w:val="24"/>
        </w:rPr>
        <w:t xml:space="preserve">2018 </w:t>
      </w:r>
      <w:r>
        <w:rPr>
          <w:rFonts w:ascii="Times New Roman" w:hAnsi="宋体" w:hint="eastAsia"/>
          <w:bCs/>
          <w:sz w:val="24"/>
        </w:rPr>
        <w:t>年）、职业教育国家教学标准和学校本科专业课程标准要求，结高等教育出版社出版的《社区工作》教材（《社区工作》，徐永祥主编，北京市：高等教育出版社，</w:t>
      </w:r>
      <w:r>
        <w:rPr>
          <w:rFonts w:ascii="Times New Roman" w:hAnsi="宋体" w:hint="eastAsia"/>
          <w:bCs/>
          <w:sz w:val="24"/>
        </w:rPr>
        <w:t>2004.10</w:t>
      </w:r>
      <w:r>
        <w:rPr>
          <w:rFonts w:ascii="Times New Roman" w:hAnsi="宋体" w:hint="eastAsia"/>
          <w:bCs/>
          <w:sz w:val="24"/>
        </w:rPr>
        <w:t>），确定《社区工作》考核内容与要求。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社区和社区工作</w:t>
      </w:r>
    </w:p>
    <w:p w:rsidR="00595DF1" w:rsidRDefault="008A23CD">
      <w:pPr>
        <w:widowControl/>
        <w:numPr>
          <w:ilvl w:val="0"/>
          <w:numId w:val="2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考核内容</w:t>
      </w:r>
    </w:p>
    <w:p w:rsidR="00595DF1" w:rsidRDefault="008A23CD">
      <w:pPr>
        <w:widowControl/>
        <w:numPr>
          <w:ilvl w:val="0"/>
          <w:numId w:val="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社区的概念；社区的类型；社区的功能；</w:t>
      </w:r>
    </w:p>
    <w:p w:rsidR="00595DF1" w:rsidRDefault="008A23CD">
      <w:pPr>
        <w:widowControl/>
        <w:numPr>
          <w:ilvl w:val="0"/>
          <w:numId w:val="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社区工作的涵义；社区工作、社区发展与社区组织；社区工作的目标和特征；</w:t>
      </w:r>
    </w:p>
    <w:p w:rsidR="00595DF1" w:rsidRDefault="008A23CD">
      <w:pPr>
        <w:widowControl/>
        <w:numPr>
          <w:ilvl w:val="0"/>
          <w:numId w:val="3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社区工作的社会功能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社会福利功能；社会服务功能；社会行动功能；社会稳定功能；</w:t>
      </w:r>
    </w:p>
    <w:p w:rsidR="00595DF1" w:rsidRDefault="008A23CD">
      <w:pPr>
        <w:widowControl/>
        <w:numPr>
          <w:ilvl w:val="0"/>
          <w:numId w:val="2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掌握社区的概念、类型和功能；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掌握社区工作的涵义、目标和特征；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理解社区工作的社会功能；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社区工作发展的历程</w:t>
      </w:r>
    </w:p>
    <w:p w:rsidR="00595DF1" w:rsidRDefault="008A23CD">
      <w:pPr>
        <w:widowControl/>
        <w:numPr>
          <w:ilvl w:val="0"/>
          <w:numId w:val="4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考核内容</w:t>
      </w:r>
    </w:p>
    <w:p w:rsidR="00595DF1" w:rsidRDefault="008A23CD"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社区工作的早期发展；</w:t>
      </w:r>
    </w:p>
    <w:p w:rsidR="00595DF1" w:rsidRDefault="008A23CD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关于社区工作的渊源；德国的汉堡制和爱尔博福制；英、美的慈善组织协会；英、美的社区睦邻运动；专业社区工作的形成；中国的乡村建设运动；</w:t>
      </w:r>
    </w:p>
    <w:p w:rsidR="00595DF1" w:rsidRDefault="008A23CD"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战后社区工作内容的多元化；</w:t>
      </w:r>
    </w:p>
    <w:p w:rsidR="00595DF1" w:rsidRDefault="008A23CD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联合国倡导的社区发展运动；美国的社区发展合作组织；英国的社区照顾；德国的“邻里之家”；其他国家的社区矫正；世界卫生组织提倡的社区康复；</w:t>
      </w:r>
    </w:p>
    <w:p w:rsidR="00595DF1" w:rsidRDefault="008A23CD"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中国的社区建设；</w:t>
      </w:r>
    </w:p>
    <w:p w:rsidR="00595DF1" w:rsidRDefault="008A23CD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世纪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年代的社区服务；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世纪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年代以来社区建设的历程；</w:t>
      </w:r>
    </w:p>
    <w:p w:rsidR="00595DF1" w:rsidRDefault="008A23CD">
      <w:pPr>
        <w:widowControl/>
        <w:numPr>
          <w:ilvl w:val="0"/>
          <w:numId w:val="4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了解社区工作的早期发展；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了解战后社区工作内容的多元化；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了解中国的社区建设；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社区工作的价值观、基本原则和理论基础</w:t>
      </w:r>
    </w:p>
    <w:p w:rsidR="00595DF1" w:rsidRDefault="008A23CD">
      <w:pPr>
        <w:widowControl/>
        <w:numPr>
          <w:ilvl w:val="0"/>
          <w:numId w:val="6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考核内容</w:t>
      </w:r>
    </w:p>
    <w:p w:rsidR="00595DF1" w:rsidRDefault="008A23CD">
      <w:pPr>
        <w:widowControl/>
        <w:numPr>
          <w:ilvl w:val="0"/>
          <w:numId w:val="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社区工作的价值观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社区工作的基本价值；社区工作的专业价值特征；</w:t>
      </w:r>
    </w:p>
    <w:p w:rsidR="00595DF1" w:rsidRDefault="008A23CD">
      <w:pPr>
        <w:widowControl/>
        <w:numPr>
          <w:ilvl w:val="0"/>
          <w:numId w:val="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社区工作的基本原则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基本原则概述；基本工作原则；</w:t>
      </w:r>
    </w:p>
    <w:p w:rsidR="00595DF1" w:rsidRDefault="008A23CD">
      <w:pPr>
        <w:widowControl/>
        <w:numPr>
          <w:ilvl w:val="0"/>
          <w:numId w:val="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社区工作的若干理论学说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基础理论与实务理论；社会系统分析；社会冲突理论；社会交换理论；相关理论；</w:t>
      </w:r>
    </w:p>
    <w:p w:rsidR="00595DF1" w:rsidRDefault="008A23CD">
      <w:pPr>
        <w:widowControl/>
        <w:numPr>
          <w:ilvl w:val="0"/>
          <w:numId w:val="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影响社区工作的现代社会思潮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西方马克思主义；新保守主义；社群主义；新女性主义；环境保护主义；</w:t>
      </w:r>
    </w:p>
    <w:p w:rsidR="00595DF1" w:rsidRDefault="008A23CD">
      <w:pPr>
        <w:widowControl/>
        <w:numPr>
          <w:ilvl w:val="0"/>
          <w:numId w:val="6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理解社区的价值观；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掌握社区工作的基本原则；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了解社区工作的若干理论学说；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了解影响社区工作的现代社会思潮；</w:t>
      </w:r>
    </w:p>
    <w:p w:rsidR="00595DF1" w:rsidRDefault="00595DF1">
      <w:pPr>
        <w:widowControl/>
        <w:spacing w:line="360" w:lineRule="auto"/>
        <w:jc w:val="left"/>
      </w:pP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地区发展模式</w:t>
      </w:r>
    </w:p>
    <w:p w:rsidR="00595DF1" w:rsidRDefault="008A23CD">
      <w:pPr>
        <w:widowControl/>
        <w:numPr>
          <w:ilvl w:val="0"/>
          <w:numId w:val="8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考核内容</w:t>
      </w:r>
    </w:p>
    <w:p w:rsidR="00595DF1" w:rsidRDefault="008A23CD">
      <w:pPr>
        <w:widowControl/>
        <w:numPr>
          <w:ilvl w:val="0"/>
          <w:numId w:val="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地区发展模式概述；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地区发展模式的概念；地区发展工作模式的基本假设；地区发展模式的目标；地区发展模式的特点；</w:t>
      </w:r>
    </w:p>
    <w:p w:rsidR="00595DF1" w:rsidRDefault="008A23CD">
      <w:pPr>
        <w:widowControl/>
        <w:numPr>
          <w:ilvl w:val="0"/>
          <w:numId w:val="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lastRenderedPageBreak/>
        <w:t>地区发展模式的任务和策略；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地区发展的任务；地区发展模式的策略；</w:t>
      </w:r>
    </w:p>
    <w:p w:rsidR="00595DF1" w:rsidRDefault="008A23CD">
      <w:pPr>
        <w:widowControl/>
        <w:numPr>
          <w:ilvl w:val="0"/>
          <w:numId w:val="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地区发展模式下工作者的角色和方法；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社会工作者在地区发展模式下的工作角色；社会工作者所用到的工作方法；</w:t>
      </w:r>
    </w:p>
    <w:p w:rsidR="00595DF1" w:rsidRDefault="008A23CD">
      <w:pPr>
        <w:widowControl/>
        <w:numPr>
          <w:ilvl w:val="0"/>
          <w:numId w:val="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地区发展模式的讨论和启示；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地区发展模式的讨论；地区发展模式对我国农村扶贫和城市社区建设的启示；</w:t>
      </w:r>
    </w:p>
    <w:p w:rsidR="00595DF1" w:rsidRDefault="008A23CD">
      <w:pPr>
        <w:widowControl/>
        <w:numPr>
          <w:ilvl w:val="0"/>
          <w:numId w:val="8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考核要求：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掌握地区发展模式的概念、基本假设、目标与发展；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掌握地区发展模式的任务和策略；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掌握地区发展模式下工作者的角色和方法；</w:t>
      </w:r>
    </w:p>
    <w:p w:rsidR="00595DF1" w:rsidRDefault="008A23CD">
      <w:pPr>
        <w:widowControl/>
        <w:spacing w:line="360" w:lineRule="auto"/>
        <w:ind w:left="360"/>
        <w:jc w:val="left"/>
        <w:rPr>
          <w:kern w:val="0"/>
          <w:sz w:val="24"/>
        </w:rPr>
      </w:pPr>
      <w:r>
        <w:rPr>
          <w:rFonts w:hint="eastAsia"/>
          <w:sz w:val="24"/>
        </w:rPr>
        <w:t>理解地区发展模式的讨论和启示；</w:t>
      </w:r>
    </w:p>
    <w:p w:rsidR="00595DF1" w:rsidRDefault="00595DF1">
      <w:pPr>
        <w:widowControl/>
        <w:spacing w:line="360" w:lineRule="auto"/>
        <w:jc w:val="left"/>
      </w:pP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社会策划模式</w:t>
      </w:r>
    </w:p>
    <w:p w:rsidR="00595DF1" w:rsidRDefault="008A23CD">
      <w:pPr>
        <w:widowControl/>
        <w:numPr>
          <w:ilvl w:val="0"/>
          <w:numId w:val="10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社会策划模式概述</w:t>
      </w:r>
    </w:p>
    <w:p w:rsidR="00595DF1" w:rsidRDefault="008A23CD">
      <w:pPr>
        <w:widowControl/>
        <w:spacing w:line="360" w:lineRule="auto"/>
        <w:ind w:left="36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社会策划模式的概念、基本假设、目标与发展；</w:t>
      </w:r>
    </w:p>
    <w:p w:rsidR="00595DF1" w:rsidRDefault="008A23CD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社会策划模式的任务和策略；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社会策划模式的任务内容；社会策划模式的基本原则；社会策划模式的策略；</w:t>
      </w:r>
    </w:p>
    <w:p w:rsidR="00595DF1" w:rsidRDefault="008A23CD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社会策划模式下工作者的角色和方法；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社会策划模式下工作者的角色；社会策划模式的基本步骤；社会策划模式下的工作方法；</w:t>
      </w:r>
    </w:p>
    <w:p w:rsidR="00595DF1" w:rsidRDefault="008A23CD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社会策划模式的讨论和启示；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社会策划模式的讨论；社会策划模式对中国农村发展和城市社区建设的启示；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掌握社会策划模式的概念、基本假设、目标与发展；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掌握社会策划模式的任务和策略；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掌握社会策划模式下工作者的角色和方法；</w:t>
      </w:r>
    </w:p>
    <w:p w:rsidR="00595DF1" w:rsidRDefault="008A23CD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理解社会策划模式的讨论和启示；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社会行动</w:t>
      </w:r>
    </w:p>
    <w:p w:rsidR="00595DF1" w:rsidRDefault="008A23CD">
      <w:pPr>
        <w:widowControl/>
        <w:numPr>
          <w:ilvl w:val="0"/>
          <w:numId w:val="1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考核内容</w:t>
      </w:r>
    </w:p>
    <w:p w:rsidR="00595DF1" w:rsidRDefault="008A23CD">
      <w:pPr>
        <w:widowControl/>
        <w:numPr>
          <w:ilvl w:val="0"/>
          <w:numId w:val="1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社会行动的涵义；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社会行动的概念；社会行动的基本假设；社会行动的目标；社会行动的历史；</w:t>
      </w:r>
    </w:p>
    <w:p w:rsidR="00595DF1" w:rsidRDefault="008A23CD">
      <w:pPr>
        <w:widowControl/>
        <w:numPr>
          <w:ilvl w:val="0"/>
          <w:numId w:val="1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社会行动的工作策略；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社会行动策略与形成的讨论；社会行动的策略与形式；运用社会行动策略的原则；</w:t>
      </w:r>
    </w:p>
    <w:p w:rsidR="00595DF1" w:rsidRDefault="008A23CD">
      <w:pPr>
        <w:widowControl/>
        <w:numPr>
          <w:ilvl w:val="0"/>
          <w:numId w:val="1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社会行动中工作者角色与工作方法；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社会行动中工作者的角色；社会行动的工作方法；</w:t>
      </w:r>
    </w:p>
    <w:p w:rsidR="00595DF1" w:rsidRDefault="008A23CD">
      <w:pPr>
        <w:widowControl/>
        <w:numPr>
          <w:ilvl w:val="0"/>
          <w:numId w:val="13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社会行动的评价与讨论；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社会行动的评价；社会行动在中国的适用性讨论；</w:t>
      </w:r>
    </w:p>
    <w:p w:rsidR="00595DF1" w:rsidRDefault="008A23CD">
      <w:pPr>
        <w:widowControl/>
        <w:numPr>
          <w:ilvl w:val="0"/>
          <w:numId w:val="12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考核要求：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掌握社会行动的涵义；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掌握社会行动的工作策略；</w:t>
      </w:r>
    </w:p>
    <w:p w:rsidR="00595DF1" w:rsidRDefault="008A23CD">
      <w:pPr>
        <w:widowControl/>
        <w:spacing w:line="360" w:lineRule="auto"/>
        <w:ind w:left="360"/>
        <w:jc w:val="left"/>
        <w:rPr>
          <w:sz w:val="24"/>
        </w:rPr>
      </w:pPr>
      <w:r>
        <w:rPr>
          <w:rFonts w:hint="eastAsia"/>
          <w:sz w:val="24"/>
        </w:rPr>
        <w:t>掌握社会行动中工作者角色与工作方法；</w:t>
      </w:r>
    </w:p>
    <w:p w:rsidR="00595DF1" w:rsidRDefault="008A23CD">
      <w:pPr>
        <w:widowControl/>
        <w:spacing w:line="360" w:lineRule="auto"/>
        <w:ind w:left="360"/>
        <w:jc w:val="left"/>
        <w:rPr>
          <w:kern w:val="0"/>
          <w:sz w:val="24"/>
        </w:rPr>
      </w:pPr>
      <w:r>
        <w:rPr>
          <w:rFonts w:hint="eastAsia"/>
          <w:sz w:val="24"/>
        </w:rPr>
        <w:t>理解社会行动的评价与讨论；</w:t>
      </w:r>
    </w:p>
    <w:p w:rsidR="00595DF1" w:rsidRDefault="00595DF1">
      <w:pPr>
        <w:widowControl/>
        <w:spacing w:line="360" w:lineRule="auto"/>
        <w:ind w:left="360"/>
        <w:jc w:val="left"/>
      </w:pP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社区照顾</w:t>
      </w:r>
    </w:p>
    <w:p w:rsidR="00595DF1" w:rsidRDefault="008A23CD">
      <w:pPr>
        <w:widowControl/>
        <w:numPr>
          <w:ilvl w:val="0"/>
          <w:numId w:val="14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15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社区照顾的历史、理念及目标；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社区照顾的缘起与发展背景；社区照顾的基本理念；社区照顾的基本假设；社区照顾的目标；</w:t>
      </w:r>
    </w:p>
    <w:p w:rsidR="00595DF1" w:rsidRDefault="008A23CD">
      <w:pPr>
        <w:widowControl/>
        <w:numPr>
          <w:ilvl w:val="0"/>
          <w:numId w:val="15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社区照顾的任务与策略；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社区照顾的任务；社区照顾的策略；</w:t>
      </w:r>
    </w:p>
    <w:p w:rsidR="00595DF1" w:rsidRDefault="008A23CD">
      <w:pPr>
        <w:widowControl/>
        <w:numPr>
          <w:ilvl w:val="0"/>
          <w:numId w:val="15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社区照顾实施中的专业角色与方法；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社会工作者的专业角色；社区照顾的专业技巧与服务方式；</w:t>
      </w:r>
    </w:p>
    <w:p w:rsidR="00595DF1" w:rsidRDefault="008A23CD">
      <w:pPr>
        <w:widowControl/>
        <w:numPr>
          <w:ilvl w:val="0"/>
          <w:numId w:val="15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社区照顾的评价与讨论；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英国“社区照顾模式”的启发和借鉴；“社区照顾”适用性的讨论；</w:t>
      </w:r>
    </w:p>
    <w:p w:rsidR="00595DF1" w:rsidRDefault="008A23CD">
      <w:pPr>
        <w:widowControl/>
        <w:numPr>
          <w:ilvl w:val="0"/>
          <w:numId w:val="14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了解社区照顾的历史、理念及目标；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掌握社区照顾的任务与策略；</w:t>
      </w:r>
    </w:p>
    <w:p w:rsidR="00595DF1" w:rsidRDefault="008A23CD">
      <w:pPr>
        <w:widowControl/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lastRenderedPageBreak/>
        <w:t>掌握社区照顾实施中的专业角色与方法；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理解社区照顾的评价与讨论；</w:t>
      </w:r>
    </w:p>
    <w:p w:rsidR="00595DF1" w:rsidRDefault="00595DF1">
      <w:pPr>
        <w:widowControl/>
        <w:spacing w:line="360" w:lineRule="auto"/>
        <w:jc w:val="left"/>
      </w:pPr>
    </w:p>
    <w:p w:rsidR="00595DF1" w:rsidRDefault="00595DF1">
      <w:pPr>
        <w:widowControl/>
        <w:spacing w:line="360" w:lineRule="auto"/>
        <w:ind w:left="360"/>
        <w:jc w:val="left"/>
      </w:pP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社区工作者</w:t>
      </w:r>
    </w:p>
    <w:p w:rsidR="00595DF1" w:rsidRDefault="008A23CD">
      <w:pPr>
        <w:widowControl/>
        <w:numPr>
          <w:ilvl w:val="0"/>
          <w:numId w:val="16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1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社区工作者的涵义及使命；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社区工作者的涵义；社区工作者的使命；</w:t>
      </w:r>
    </w:p>
    <w:p w:rsidR="00595DF1" w:rsidRDefault="008A23CD">
      <w:pPr>
        <w:widowControl/>
        <w:numPr>
          <w:ilvl w:val="0"/>
          <w:numId w:val="1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社区工作者的素质及教育；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社区工作者的道德伦理素质；社区工作者的知识结构；社区工作者的能力要求；社区工作者的教育与培训；</w:t>
      </w:r>
    </w:p>
    <w:p w:rsidR="00595DF1" w:rsidRDefault="008A23CD">
      <w:pPr>
        <w:widowControl/>
        <w:numPr>
          <w:ilvl w:val="0"/>
          <w:numId w:val="17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社区工作者的角色；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专业社会工作者的角色发展；社区工作者的角色；影响社区工作者角色扮演的因素；</w:t>
      </w:r>
    </w:p>
    <w:p w:rsidR="00595DF1" w:rsidRDefault="008A23CD">
      <w:pPr>
        <w:widowControl/>
        <w:numPr>
          <w:ilvl w:val="0"/>
          <w:numId w:val="16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考核内容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了解社区工作者的涵义及使命；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了解社区工作者的素质及教育；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掌握社区工作者的角色；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社区工作方法与技巧</w:t>
      </w:r>
    </w:p>
    <w:p w:rsidR="00595DF1" w:rsidRDefault="008A23CD">
      <w:pPr>
        <w:widowControl/>
        <w:numPr>
          <w:ilvl w:val="0"/>
          <w:numId w:val="18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1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社区分析技巧；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社区分析；问题及需求分析；社区动力及资源分析；工作项目与计划的制定；</w:t>
      </w:r>
    </w:p>
    <w:p w:rsidR="00595DF1" w:rsidRDefault="008A23CD">
      <w:pPr>
        <w:widowControl/>
        <w:numPr>
          <w:ilvl w:val="0"/>
          <w:numId w:val="1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社区工作关系建立和问题介入；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社区工作关系建立与维系的原则；社区工作关系建立的过程与方法；介入社区工作的策略；</w:t>
      </w:r>
    </w:p>
    <w:p w:rsidR="00595DF1" w:rsidRDefault="008A23CD">
      <w:pPr>
        <w:widowControl/>
        <w:numPr>
          <w:ilvl w:val="0"/>
          <w:numId w:val="1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社区组织工作技巧；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社区宣传教育与传媒利用；居民活动组织；社区领袖的培训；志愿者队伍的培训；社区资源整合；</w:t>
      </w:r>
    </w:p>
    <w:p w:rsidR="00595DF1" w:rsidRDefault="008A23CD">
      <w:pPr>
        <w:widowControl/>
        <w:numPr>
          <w:ilvl w:val="0"/>
          <w:numId w:val="19"/>
        </w:numPr>
        <w:spacing w:line="360" w:lineRule="auto"/>
        <w:jc w:val="left"/>
        <w:rPr>
          <w:kern w:val="0"/>
          <w:sz w:val="24"/>
        </w:rPr>
      </w:pPr>
      <w:r>
        <w:rPr>
          <w:rFonts w:hint="eastAsia"/>
          <w:sz w:val="24"/>
        </w:rPr>
        <w:t>社区项目的评估；</w:t>
      </w:r>
    </w:p>
    <w:p w:rsidR="00595DF1" w:rsidRDefault="008A23CD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评估目的；评估过程及步骤；评估设计；评估方法；</w:t>
      </w:r>
    </w:p>
    <w:p w:rsidR="00595DF1" w:rsidRDefault="008A23CD">
      <w:pPr>
        <w:widowControl/>
        <w:numPr>
          <w:ilvl w:val="0"/>
          <w:numId w:val="18"/>
        </w:numPr>
        <w:spacing w:line="360" w:lineRule="auto"/>
        <w:jc w:val="left"/>
        <w:rPr>
          <w:kern w:val="0"/>
          <w:sz w:val="24"/>
        </w:rPr>
      </w:pPr>
      <w:r>
        <w:rPr>
          <w:rFonts w:ascii="Times New Roman"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掌握社区分析技巧；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掌握社区工作关系建立和问题介入；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掌握社区组织工作技巧；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掌握社区项目的评估；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社区工作政策及政策分析</w:t>
      </w:r>
    </w:p>
    <w:p w:rsidR="00595DF1" w:rsidRDefault="008A23CD">
      <w:pPr>
        <w:widowControl/>
        <w:numPr>
          <w:ilvl w:val="0"/>
          <w:numId w:val="20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21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国家与社区关系模式；</w:t>
      </w:r>
    </w:p>
    <w:p w:rsidR="00595DF1" w:rsidRDefault="008A23CD">
      <w:pPr>
        <w:widowControl/>
        <w:numPr>
          <w:ilvl w:val="0"/>
          <w:numId w:val="21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社区政策的国际经验；</w:t>
      </w:r>
    </w:p>
    <w:p w:rsidR="00595DF1" w:rsidRDefault="008A23CD">
      <w:pPr>
        <w:widowControl/>
        <w:numPr>
          <w:ilvl w:val="0"/>
          <w:numId w:val="21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中国的社区政策及其特征；</w:t>
      </w:r>
    </w:p>
    <w:p w:rsidR="00595DF1" w:rsidRDefault="008A23CD">
      <w:pPr>
        <w:widowControl/>
        <w:numPr>
          <w:ilvl w:val="0"/>
          <w:numId w:val="21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社区政策体系与分析；</w:t>
      </w:r>
    </w:p>
    <w:p w:rsidR="00595DF1" w:rsidRDefault="008A23CD">
      <w:pPr>
        <w:widowControl/>
        <w:numPr>
          <w:ilvl w:val="0"/>
          <w:numId w:val="20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了解国家与社区关系模式；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了解社区政策的国际经验；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了解中国的社区政策及其特征；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了解社区政策体系与分析；</w:t>
      </w:r>
    </w:p>
    <w:p w:rsidR="00595DF1" w:rsidRDefault="008A23CD">
      <w:pPr>
        <w:pStyle w:val="a3"/>
        <w:numPr>
          <w:ilvl w:val="0"/>
          <w:numId w:val="1"/>
        </w:num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社区工作前瞻与发展趋势</w:t>
      </w:r>
    </w:p>
    <w:p w:rsidR="00595DF1" w:rsidRDefault="008A23CD">
      <w:pPr>
        <w:widowControl/>
        <w:numPr>
          <w:ilvl w:val="0"/>
          <w:numId w:val="22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考核内容</w:t>
      </w:r>
    </w:p>
    <w:p w:rsidR="00595DF1" w:rsidRDefault="008A23CD">
      <w:pPr>
        <w:widowControl/>
        <w:numPr>
          <w:ilvl w:val="0"/>
          <w:numId w:val="23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西方社会工作发展趋势；</w:t>
      </w:r>
    </w:p>
    <w:p w:rsidR="00595DF1" w:rsidRDefault="008A23CD">
      <w:pPr>
        <w:widowControl/>
        <w:numPr>
          <w:ilvl w:val="0"/>
          <w:numId w:val="23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中国社会工作发展趋势；</w:t>
      </w:r>
    </w:p>
    <w:p w:rsidR="00595DF1" w:rsidRDefault="008A23CD">
      <w:pPr>
        <w:widowControl/>
        <w:numPr>
          <w:ilvl w:val="0"/>
          <w:numId w:val="22"/>
        </w:numPr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考核要求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了解西方社会工作发展趋势；</w:t>
      </w:r>
    </w:p>
    <w:p w:rsidR="00595DF1" w:rsidRDefault="008A23CD">
      <w:pPr>
        <w:widowControl/>
        <w:spacing w:line="360" w:lineRule="auto"/>
        <w:jc w:val="left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了解中国社会工作发展趋势；</w:t>
      </w:r>
    </w:p>
    <w:p w:rsidR="00595DF1" w:rsidRDefault="00595DF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DF1" w:rsidRDefault="008A23C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eastAsia="黑体" w:hAnsi="Times New Roman"/>
          <w:b/>
          <w:sz w:val="24"/>
        </w:rPr>
        <w:t>五、题型</w:t>
      </w:r>
    </w:p>
    <w:p w:rsidR="00595DF1" w:rsidRDefault="008A23CD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单项选择题</w:t>
      </w:r>
      <w:r>
        <w:rPr>
          <w:rFonts w:ascii="Times New Roman" w:hAnsi="Times New Roman"/>
          <w:sz w:val="24"/>
        </w:rPr>
        <w:t>20</w:t>
      </w:r>
      <w:r>
        <w:rPr>
          <w:rFonts w:ascii="Times New Roman"/>
          <w:sz w:val="24"/>
        </w:rPr>
        <w:t>分（</w:t>
      </w:r>
      <w:r>
        <w:rPr>
          <w:rFonts w:ascii="Times New Roman" w:hint="eastAsia"/>
          <w:sz w:val="24"/>
        </w:rPr>
        <w:t>共</w:t>
      </w:r>
      <w:r>
        <w:rPr>
          <w:rFonts w:ascii="Times New Roman" w:hint="eastAsia"/>
          <w:sz w:val="24"/>
        </w:rPr>
        <w:t>2</w:t>
      </w:r>
      <w:r>
        <w:rPr>
          <w:rFonts w:ascii="Times New Roman"/>
          <w:sz w:val="24"/>
        </w:rPr>
        <w:t>0</w:t>
      </w:r>
      <w:r>
        <w:rPr>
          <w:rFonts w:ascii="Times New Roman" w:hint="eastAsia"/>
          <w:sz w:val="24"/>
        </w:rPr>
        <w:t>小题，</w:t>
      </w:r>
      <w:r>
        <w:rPr>
          <w:rFonts w:ascii="Times New Roman"/>
          <w:sz w:val="24"/>
        </w:rPr>
        <w:t>每小题</w:t>
      </w:r>
      <w:r>
        <w:rPr>
          <w:rFonts w:ascii="Times New Roman" w:hAnsi="Times New Roman"/>
          <w:sz w:val="24"/>
        </w:rPr>
        <w:t xml:space="preserve"> 1 </w:t>
      </w:r>
      <w:r>
        <w:rPr>
          <w:rFonts w:ascii="Times New Roman"/>
          <w:sz w:val="24"/>
        </w:rPr>
        <w:t>分），</w:t>
      </w:r>
    </w:p>
    <w:p w:rsidR="00595DF1" w:rsidRDefault="008A23CD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多项选择题</w:t>
      </w:r>
      <w:r>
        <w:rPr>
          <w:rFonts w:ascii="Times New Roman" w:hAnsi="Times New Roman"/>
          <w:sz w:val="24"/>
        </w:rPr>
        <w:t>20</w:t>
      </w:r>
      <w:r>
        <w:rPr>
          <w:rFonts w:ascii="Times New Roman"/>
          <w:sz w:val="24"/>
        </w:rPr>
        <w:t>分（</w:t>
      </w:r>
      <w:r>
        <w:rPr>
          <w:rFonts w:ascii="Times New Roman" w:hint="eastAsia"/>
          <w:sz w:val="24"/>
        </w:rPr>
        <w:t>共</w:t>
      </w:r>
      <w:r>
        <w:rPr>
          <w:rFonts w:ascii="Times New Roman" w:hint="eastAsia"/>
          <w:sz w:val="24"/>
        </w:rPr>
        <w:t>1</w:t>
      </w:r>
      <w:r>
        <w:rPr>
          <w:rFonts w:ascii="Times New Roman"/>
          <w:sz w:val="24"/>
        </w:rPr>
        <w:t>0</w:t>
      </w:r>
      <w:r>
        <w:rPr>
          <w:rFonts w:ascii="Times New Roman" w:hint="eastAsia"/>
          <w:sz w:val="24"/>
        </w:rPr>
        <w:t>小题，</w:t>
      </w:r>
      <w:r>
        <w:rPr>
          <w:rFonts w:ascii="Times New Roman"/>
          <w:sz w:val="24"/>
        </w:rPr>
        <w:t>每小题</w:t>
      </w:r>
      <w:r>
        <w:rPr>
          <w:rFonts w:ascii="Times New Roman" w:hAnsi="Times New Roman"/>
          <w:sz w:val="24"/>
        </w:rPr>
        <w:t xml:space="preserve"> 2 </w:t>
      </w:r>
      <w:r>
        <w:rPr>
          <w:rFonts w:ascii="Times New Roman"/>
          <w:sz w:val="24"/>
        </w:rPr>
        <w:t>分），</w:t>
      </w:r>
    </w:p>
    <w:p w:rsidR="00595DF1" w:rsidRDefault="008A23CD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判断题</w:t>
      </w:r>
      <w:r>
        <w:rPr>
          <w:rFonts w:ascii="Times New Roman" w:hAnsi="Times New Roman"/>
          <w:sz w:val="24"/>
        </w:rPr>
        <w:t>10</w:t>
      </w:r>
      <w:r>
        <w:rPr>
          <w:rFonts w:ascii="Times New Roman"/>
          <w:sz w:val="24"/>
        </w:rPr>
        <w:t>分（</w:t>
      </w:r>
      <w:r>
        <w:rPr>
          <w:rFonts w:ascii="Times New Roman" w:hint="eastAsia"/>
          <w:sz w:val="24"/>
        </w:rPr>
        <w:t>共</w:t>
      </w:r>
      <w:r>
        <w:rPr>
          <w:rFonts w:ascii="Times New Roman"/>
          <w:sz w:val="24"/>
        </w:rPr>
        <w:t>10</w:t>
      </w:r>
      <w:r>
        <w:rPr>
          <w:rFonts w:ascii="Times New Roman" w:hint="eastAsia"/>
          <w:sz w:val="24"/>
        </w:rPr>
        <w:t>小题，</w:t>
      </w:r>
      <w:r>
        <w:rPr>
          <w:rFonts w:ascii="Times New Roman"/>
          <w:sz w:val="24"/>
        </w:rPr>
        <w:t>每小题</w:t>
      </w:r>
      <w:r>
        <w:rPr>
          <w:rFonts w:ascii="Times New Roman" w:hAnsi="Times New Roman"/>
          <w:sz w:val="24"/>
        </w:rPr>
        <w:t xml:space="preserve"> 1 </w:t>
      </w:r>
      <w:r>
        <w:rPr>
          <w:rFonts w:ascii="Times New Roman"/>
          <w:sz w:val="24"/>
        </w:rPr>
        <w:t>分），</w:t>
      </w:r>
    </w:p>
    <w:p w:rsidR="00595DF1" w:rsidRDefault="008A23CD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简答题</w:t>
      </w:r>
      <w:r>
        <w:rPr>
          <w:rFonts w:ascii="Times New Roman" w:hAnsi="Times New Roman"/>
          <w:sz w:val="24"/>
        </w:rPr>
        <w:t>32</w:t>
      </w:r>
      <w:r>
        <w:rPr>
          <w:rFonts w:ascii="Times New Roman"/>
          <w:sz w:val="24"/>
        </w:rPr>
        <w:t>分（</w:t>
      </w:r>
      <w:r>
        <w:rPr>
          <w:rFonts w:ascii="Times New Roman" w:hint="eastAsia"/>
          <w:sz w:val="24"/>
        </w:rPr>
        <w:t>共</w:t>
      </w:r>
      <w:r>
        <w:rPr>
          <w:rFonts w:ascii="Times New Roman" w:hint="eastAsia"/>
          <w:sz w:val="24"/>
        </w:rPr>
        <w:t>4</w:t>
      </w:r>
      <w:r>
        <w:rPr>
          <w:rFonts w:ascii="Times New Roman" w:hint="eastAsia"/>
          <w:sz w:val="24"/>
        </w:rPr>
        <w:t>小题，</w:t>
      </w:r>
      <w:r>
        <w:rPr>
          <w:rFonts w:ascii="Times New Roman"/>
          <w:sz w:val="24"/>
        </w:rPr>
        <w:t>每小题</w:t>
      </w:r>
      <w:r>
        <w:rPr>
          <w:rFonts w:ascii="Times New Roman" w:hAnsi="Times New Roman"/>
          <w:sz w:val="24"/>
        </w:rPr>
        <w:t xml:space="preserve"> 8</w:t>
      </w:r>
      <w:r>
        <w:rPr>
          <w:rFonts w:ascii="Times New Roman"/>
          <w:sz w:val="24"/>
        </w:rPr>
        <w:t>分），</w:t>
      </w:r>
    </w:p>
    <w:p w:rsidR="00595DF1" w:rsidRDefault="008A23CD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/>
          <w:sz w:val="24"/>
        </w:rPr>
        <w:t>案例分析题</w:t>
      </w:r>
      <w:r>
        <w:rPr>
          <w:rFonts w:ascii="Times New Roman" w:hAnsi="Times New Roman"/>
          <w:sz w:val="24"/>
        </w:rPr>
        <w:t>18</w:t>
      </w:r>
      <w:r>
        <w:rPr>
          <w:rFonts w:ascii="Times New Roman"/>
          <w:sz w:val="24"/>
        </w:rPr>
        <w:t>分</w:t>
      </w:r>
      <w:r>
        <w:rPr>
          <w:rFonts w:ascii="Times New Roman" w:hint="eastAsia"/>
          <w:sz w:val="24"/>
        </w:rPr>
        <w:t>（共</w:t>
      </w:r>
      <w:r>
        <w:rPr>
          <w:rFonts w:ascii="Times New Roman" w:hint="eastAsia"/>
          <w:sz w:val="24"/>
        </w:rPr>
        <w:t>1</w:t>
      </w:r>
      <w:r>
        <w:rPr>
          <w:rFonts w:ascii="Times New Roman" w:hint="eastAsia"/>
          <w:sz w:val="24"/>
        </w:rPr>
        <w:t>小题，</w:t>
      </w:r>
      <w:r>
        <w:rPr>
          <w:rFonts w:ascii="Times New Roman" w:hint="eastAsia"/>
          <w:sz w:val="24"/>
        </w:rPr>
        <w:t>1</w:t>
      </w:r>
      <w:r>
        <w:rPr>
          <w:rFonts w:ascii="Times New Roman"/>
          <w:sz w:val="24"/>
        </w:rPr>
        <w:t>8</w:t>
      </w:r>
      <w:r>
        <w:rPr>
          <w:rFonts w:ascii="Times New Roman" w:hint="eastAsia"/>
          <w:sz w:val="24"/>
        </w:rPr>
        <w:t>分）</w:t>
      </w:r>
      <w:r>
        <w:rPr>
          <w:rFonts w:ascii="Times New Roman"/>
          <w:sz w:val="24"/>
        </w:rPr>
        <w:t>。</w:t>
      </w:r>
    </w:p>
    <w:p w:rsidR="00595DF1" w:rsidRDefault="00595DF1">
      <w:pPr>
        <w:spacing w:line="360" w:lineRule="auto"/>
        <w:rPr>
          <w:rFonts w:ascii="Times New Roman" w:eastAsia="黑体" w:hAnsi="Times New Roman"/>
          <w:b/>
          <w:color w:val="C00000"/>
          <w:sz w:val="24"/>
        </w:rPr>
      </w:pPr>
    </w:p>
    <w:p w:rsidR="00595DF1" w:rsidRDefault="008A23CD">
      <w:pPr>
        <w:spacing w:line="360" w:lineRule="auto"/>
        <w:rPr>
          <w:rFonts w:ascii="Times New Roman" w:eastAsia="黑体" w:hAnsi="Times New Roman"/>
          <w:b/>
          <w:sz w:val="24"/>
        </w:rPr>
      </w:pPr>
      <w:r>
        <w:rPr>
          <w:rFonts w:ascii="Times New Roman" w:eastAsia="黑体" w:hAnsi="Times New Roman"/>
          <w:b/>
          <w:sz w:val="24"/>
        </w:rPr>
        <w:t>六、参考教材</w:t>
      </w:r>
    </w:p>
    <w:p w:rsidR="00595DF1" w:rsidRDefault="008A23CD">
      <w:pPr>
        <w:spacing w:line="360" w:lineRule="auto"/>
        <w:ind w:firstLineChars="200" w:firstLine="480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1.</w:t>
      </w:r>
      <w:r>
        <w:rPr>
          <w:rFonts w:ascii="Times New Roman" w:hAnsi="宋体"/>
          <w:color w:val="000000"/>
          <w:kern w:val="0"/>
          <w:sz w:val="24"/>
        </w:rPr>
        <w:t>主要教材：</w:t>
      </w:r>
      <w:r>
        <w:rPr>
          <w:rFonts w:ascii="Times New Roman" w:hAnsi="宋体" w:hint="eastAsia"/>
          <w:color w:val="000000"/>
          <w:kern w:val="0"/>
          <w:sz w:val="24"/>
        </w:rPr>
        <w:t>徐永祥</w:t>
      </w:r>
      <w:r>
        <w:rPr>
          <w:rFonts w:ascii="Times New Roman" w:hAnsi="宋体"/>
          <w:color w:val="000000"/>
          <w:kern w:val="0"/>
          <w:sz w:val="24"/>
        </w:rPr>
        <w:t>主编《</w:t>
      </w:r>
      <w:r>
        <w:rPr>
          <w:rFonts w:ascii="Times New Roman" w:hAnsi="宋体" w:hint="eastAsia"/>
          <w:color w:val="000000"/>
          <w:kern w:val="0"/>
          <w:sz w:val="24"/>
        </w:rPr>
        <w:t>社区工作</w:t>
      </w:r>
      <w:r>
        <w:rPr>
          <w:rFonts w:ascii="Times New Roman" w:hAnsi="宋体"/>
          <w:color w:val="000000"/>
          <w:kern w:val="0"/>
          <w:sz w:val="24"/>
        </w:rPr>
        <w:t>》</w:t>
      </w:r>
      <w:r>
        <w:rPr>
          <w:rFonts w:ascii="Times New Roman" w:hAnsi="宋体" w:hint="eastAsia"/>
          <w:color w:val="000000"/>
          <w:kern w:val="0"/>
          <w:sz w:val="24"/>
        </w:rPr>
        <w:t>，高等教育出版社，</w:t>
      </w:r>
      <w:r>
        <w:rPr>
          <w:rFonts w:ascii="Times New Roman" w:hAnsi="宋体" w:hint="eastAsia"/>
          <w:color w:val="000000"/>
          <w:kern w:val="0"/>
          <w:sz w:val="24"/>
        </w:rPr>
        <w:t>20</w:t>
      </w:r>
      <w:r>
        <w:rPr>
          <w:rFonts w:ascii="Times New Roman" w:hAnsi="宋体"/>
          <w:color w:val="000000"/>
          <w:kern w:val="0"/>
          <w:sz w:val="24"/>
        </w:rPr>
        <w:t>0</w:t>
      </w:r>
      <w:r>
        <w:rPr>
          <w:rFonts w:ascii="Times New Roman" w:hAnsi="宋体" w:hint="eastAsia"/>
          <w:color w:val="000000"/>
          <w:kern w:val="0"/>
          <w:sz w:val="24"/>
        </w:rPr>
        <w:t>4</w:t>
      </w:r>
      <w:r>
        <w:rPr>
          <w:rFonts w:ascii="Times New Roman" w:hAnsi="宋体" w:hint="eastAsia"/>
          <w:color w:val="000000"/>
          <w:kern w:val="0"/>
          <w:sz w:val="24"/>
        </w:rPr>
        <w:t>年</w:t>
      </w:r>
      <w:r>
        <w:rPr>
          <w:rFonts w:ascii="Times New Roman" w:hAnsi="宋体" w:hint="eastAsia"/>
          <w:color w:val="000000"/>
          <w:kern w:val="0"/>
          <w:sz w:val="24"/>
        </w:rPr>
        <w:t>10</w:t>
      </w:r>
      <w:r>
        <w:rPr>
          <w:rFonts w:ascii="Times New Roman" w:hAnsi="宋体" w:hint="eastAsia"/>
          <w:color w:val="000000"/>
          <w:kern w:val="0"/>
          <w:sz w:val="24"/>
        </w:rPr>
        <w:t>月出版，普通高等学校社会工作专业主干课系列教材、面向</w:t>
      </w:r>
      <w:r>
        <w:rPr>
          <w:rFonts w:ascii="Times New Roman" w:hAnsi="宋体" w:hint="eastAsia"/>
          <w:color w:val="000000"/>
          <w:kern w:val="0"/>
          <w:sz w:val="24"/>
        </w:rPr>
        <w:t>21</w:t>
      </w:r>
      <w:r>
        <w:rPr>
          <w:rFonts w:ascii="Times New Roman" w:hAnsi="宋体" w:hint="eastAsia"/>
          <w:color w:val="000000"/>
          <w:kern w:val="0"/>
          <w:sz w:val="24"/>
        </w:rPr>
        <w:t>世纪课程教材。</w:t>
      </w:r>
    </w:p>
    <w:p w:rsidR="00595DF1" w:rsidRDefault="00595DF1">
      <w:pPr>
        <w:widowControl/>
        <w:spacing w:line="360" w:lineRule="auto"/>
        <w:jc w:val="left"/>
      </w:pPr>
    </w:p>
    <w:p w:rsidR="00595DF1" w:rsidRDefault="00595DF1"/>
    <w:sectPr w:rsidR="00595DF1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3CD" w:rsidRDefault="008A23CD">
      <w:r>
        <w:separator/>
      </w:r>
    </w:p>
  </w:endnote>
  <w:endnote w:type="continuationSeparator" w:id="0">
    <w:p w:rsidR="008A23CD" w:rsidRDefault="008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3CD" w:rsidRDefault="008A23CD">
      <w:r>
        <w:separator/>
      </w:r>
    </w:p>
  </w:footnote>
  <w:footnote w:type="continuationSeparator" w:id="0">
    <w:p w:rsidR="008A23CD" w:rsidRDefault="008A2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DF1" w:rsidRDefault="00595DF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3EED"/>
    <w:multiLevelType w:val="multilevel"/>
    <w:tmpl w:val="07903E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D0327C"/>
    <w:multiLevelType w:val="multilevel"/>
    <w:tmpl w:val="09D032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C20523"/>
    <w:multiLevelType w:val="multilevel"/>
    <w:tmpl w:val="14C205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E60E9D"/>
    <w:multiLevelType w:val="multilevel"/>
    <w:tmpl w:val="1AE60E9D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80E6A76"/>
    <w:multiLevelType w:val="multilevel"/>
    <w:tmpl w:val="280E6A76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409F4613"/>
    <w:multiLevelType w:val="multilevel"/>
    <w:tmpl w:val="409F4613"/>
    <w:lvl w:ilvl="0">
      <w:start w:val="1"/>
      <w:numFmt w:val="decimal"/>
      <w:lvlText w:val="（%1）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A3E66E2"/>
    <w:multiLevelType w:val="multilevel"/>
    <w:tmpl w:val="4A3E6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7C19C1"/>
    <w:multiLevelType w:val="multilevel"/>
    <w:tmpl w:val="4F7C19C1"/>
    <w:lvl w:ilvl="0">
      <w:start w:val="1"/>
      <w:numFmt w:val="decimal"/>
      <w:lvlText w:val="（%1）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86569BF"/>
    <w:multiLevelType w:val="multilevel"/>
    <w:tmpl w:val="586569BF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5B9707AB"/>
    <w:multiLevelType w:val="multilevel"/>
    <w:tmpl w:val="5B9707AB"/>
    <w:lvl w:ilvl="0">
      <w:start w:val="1"/>
      <w:numFmt w:val="decimal"/>
      <w:lvlText w:val="（%1）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F7C719F"/>
    <w:multiLevelType w:val="multilevel"/>
    <w:tmpl w:val="5F7C71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15573D"/>
    <w:multiLevelType w:val="multilevel"/>
    <w:tmpl w:val="6015573D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0684FE6"/>
    <w:multiLevelType w:val="multilevel"/>
    <w:tmpl w:val="60684FE6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68D87EB6"/>
    <w:multiLevelType w:val="multilevel"/>
    <w:tmpl w:val="68D87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F667CE1"/>
    <w:multiLevelType w:val="multilevel"/>
    <w:tmpl w:val="6F667CE1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014E20"/>
    <w:multiLevelType w:val="multilevel"/>
    <w:tmpl w:val="72014E20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722C45A5"/>
    <w:multiLevelType w:val="multilevel"/>
    <w:tmpl w:val="722C45A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7F288A"/>
    <w:multiLevelType w:val="multilevel"/>
    <w:tmpl w:val="737F2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BC7D66"/>
    <w:multiLevelType w:val="multilevel"/>
    <w:tmpl w:val="79BC7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A53154E"/>
    <w:multiLevelType w:val="multilevel"/>
    <w:tmpl w:val="7A531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C4C308B"/>
    <w:multiLevelType w:val="multilevel"/>
    <w:tmpl w:val="7C4C308B"/>
    <w:lvl w:ilvl="0">
      <w:start w:val="1"/>
      <w:numFmt w:val="decimal"/>
      <w:lvlText w:val="（%1）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7C8C6123"/>
    <w:multiLevelType w:val="multilevel"/>
    <w:tmpl w:val="7C8C61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951EDA"/>
    <w:multiLevelType w:val="multilevel"/>
    <w:tmpl w:val="7D951EDA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2"/>
  </w:num>
  <w:num w:numId="5">
    <w:abstractNumId w:val="15"/>
  </w:num>
  <w:num w:numId="6">
    <w:abstractNumId w:val="18"/>
  </w:num>
  <w:num w:numId="7">
    <w:abstractNumId w:val="14"/>
  </w:num>
  <w:num w:numId="8">
    <w:abstractNumId w:val="1"/>
  </w:num>
  <w:num w:numId="9">
    <w:abstractNumId w:val="8"/>
  </w:num>
  <w:num w:numId="10">
    <w:abstractNumId w:val="0"/>
  </w:num>
  <w:num w:numId="11">
    <w:abstractNumId w:val="22"/>
  </w:num>
  <w:num w:numId="12">
    <w:abstractNumId w:val="19"/>
  </w:num>
  <w:num w:numId="13">
    <w:abstractNumId w:val="9"/>
  </w:num>
  <w:num w:numId="14">
    <w:abstractNumId w:val="13"/>
  </w:num>
  <w:num w:numId="15">
    <w:abstractNumId w:val="20"/>
  </w:num>
  <w:num w:numId="16">
    <w:abstractNumId w:val="10"/>
  </w:num>
  <w:num w:numId="17">
    <w:abstractNumId w:val="7"/>
  </w:num>
  <w:num w:numId="18">
    <w:abstractNumId w:val="6"/>
  </w:num>
  <w:num w:numId="19">
    <w:abstractNumId w:val="5"/>
  </w:num>
  <w:num w:numId="20">
    <w:abstractNumId w:val="21"/>
  </w:num>
  <w:num w:numId="21">
    <w:abstractNumId w:val="4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E7EE6"/>
    <w:rsid w:val="00595DF1"/>
    <w:rsid w:val="00795327"/>
    <w:rsid w:val="008A23CD"/>
    <w:rsid w:val="77DE7EE6"/>
    <w:rsid w:val="7AEB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6086FCD-83B8-4041-8E80-863CD2E7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2365</Characters>
  <Application>Microsoft Office Word</Application>
  <DocSecurity>0</DocSecurity>
  <Lines>19</Lines>
  <Paragraphs>5</Paragraphs>
  <ScaleCrop>false</ScaleCrop>
  <Company>微软中国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智河</dc:creator>
  <cp:lastModifiedBy>微软用户</cp:lastModifiedBy>
  <cp:revision>3</cp:revision>
  <dcterms:created xsi:type="dcterms:W3CDTF">2022-03-08T13:19:00Z</dcterms:created>
  <dcterms:modified xsi:type="dcterms:W3CDTF">2023-02-24T09:59:00Z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